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78B3" w14:textId="77777777" w:rsidR="00051A3D" w:rsidRDefault="00051A3D">
      <w:pPr>
        <w:pStyle w:val="BodyText"/>
        <w:rPr>
          <w:rFonts w:ascii="Times New Roman"/>
          <w:sz w:val="20"/>
        </w:rPr>
      </w:pPr>
    </w:p>
    <w:p w14:paraId="64484623" w14:textId="77777777" w:rsidR="00051A3D" w:rsidRDefault="00051A3D">
      <w:pPr>
        <w:pStyle w:val="BodyText"/>
        <w:spacing w:before="4"/>
        <w:rPr>
          <w:rFonts w:ascii="Times New Roman"/>
          <w:sz w:val="21"/>
        </w:rPr>
      </w:pPr>
    </w:p>
    <w:p w14:paraId="43B7A81F" w14:textId="77777777" w:rsidR="00051A3D" w:rsidRDefault="000C0C09">
      <w:pPr>
        <w:spacing w:before="87"/>
        <w:ind w:left="1885" w:right="4472"/>
        <w:rPr>
          <w:rFonts w:ascii="Times New Roman"/>
          <w:b/>
          <w:sz w:val="30"/>
        </w:rPr>
      </w:pPr>
      <w:r>
        <w:rPr>
          <w:lang w:val="en"/>
        </w:rPr>
        <w:pict w14:anchorId="2A4C7946">
          <v:line id="_x0000_s1041" style="position:absolute;left:0;text-align:left;z-index:251658240;mso-position-horizontal-relative:page" from="90.75pt,-23.85pt" to="90.75pt,692.55pt" strokecolor="#1f1a16" strokeweight=".36mm">
            <w10:wrap anchorx="page"/>
          </v:line>
        </w:pict>
      </w:r>
      <w:r w:rsidR="000C441A">
        <w:rPr>
          <w:noProof/>
          <w:lang w:val="en"/>
        </w:rPr>
        <w:drawing>
          <wp:anchor distT="0" distB="0" distL="0" distR="0" simplePos="0" relativeHeight="251659264" behindDoc="0" locked="0" layoutInCell="1" allowOverlap="1" wp14:anchorId="52D54C0B" wp14:editId="5BD32520">
            <wp:simplePos x="0" y="0"/>
            <wp:positionH relativeFrom="page">
              <wp:posOffset>216667</wp:posOffset>
            </wp:positionH>
            <wp:positionV relativeFrom="paragraph">
              <wp:posOffset>-445312</wp:posOffset>
            </wp:positionV>
            <wp:extent cx="830920" cy="10784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0920" cy="1078457"/>
                    </a:xfrm>
                    <a:prstGeom prst="rect">
                      <a:avLst/>
                    </a:prstGeom>
                  </pic:spPr>
                </pic:pic>
              </a:graphicData>
            </a:graphic>
          </wp:anchor>
        </w:drawing>
      </w:r>
      <w:r w:rsidR="000C441A">
        <w:rPr>
          <w:b/>
          <w:sz w:val="30"/>
          <w:lang w:val="en"/>
        </w:rPr>
        <w:t>Aud. PROVINCIAL SECTION N. 3 PALMA DE MALLORCA</w:t>
      </w:r>
    </w:p>
    <w:p w14:paraId="77B98D51" w14:textId="77777777" w:rsidR="00051A3D" w:rsidRDefault="00051A3D">
      <w:pPr>
        <w:pStyle w:val="BodyText"/>
        <w:spacing w:before="7"/>
        <w:rPr>
          <w:rFonts w:ascii="Times New Roman"/>
          <w:b/>
          <w:sz w:val="29"/>
        </w:rPr>
      </w:pPr>
    </w:p>
    <w:p w14:paraId="246F5763" w14:textId="77777777" w:rsidR="00051A3D" w:rsidRDefault="000C441A">
      <w:pPr>
        <w:pStyle w:val="BodyText"/>
        <w:ind w:left="1885"/>
        <w:rPr>
          <w:rFonts w:ascii="Times New Roman"/>
        </w:rPr>
      </w:pPr>
      <w:r>
        <w:rPr>
          <w:lang w:val="en"/>
        </w:rPr>
        <w:t>CAR: 00066/2020</w:t>
      </w:r>
    </w:p>
    <w:p w14:paraId="5E782749" w14:textId="77777777" w:rsidR="00051A3D" w:rsidRDefault="00051A3D">
      <w:pPr>
        <w:pStyle w:val="BodyText"/>
        <w:rPr>
          <w:rFonts w:ascii="Times New Roman"/>
          <w:sz w:val="26"/>
        </w:rPr>
      </w:pPr>
    </w:p>
    <w:p w14:paraId="42880FCF" w14:textId="77777777" w:rsidR="00051A3D" w:rsidRDefault="00051A3D">
      <w:pPr>
        <w:pStyle w:val="BodyText"/>
        <w:spacing w:before="4"/>
        <w:rPr>
          <w:rFonts w:ascii="Times New Roman"/>
          <w:sz w:val="20"/>
        </w:rPr>
      </w:pPr>
    </w:p>
    <w:p w14:paraId="78D34E70" w14:textId="77777777" w:rsidR="00051A3D" w:rsidRDefault="000C441A">
      <w:pPr>
        <w:spacing w:line="181" w:lineRule="exact"/>
        <w:ind w:left="1885"/>
        <w:rPr>
          <w:rFonts w:ascii="Courier New"/>
          <w:sz w:val="16"/>
        </w:rPr>
      </w:pPr>
      <w:r>
        <w:rPr>
          <w:sz w:val="16"/>
          <w:lang w:val="en"/>
        </w:rPr>
        <w:t>Model: N10300</w:t>
      </w:r>
    </w:p>
    <w:p w14:paraId="5D752183" w14:textId="77777777" w:rsidR="00051A3D" w:rsidRDefault="000C441A">
      <w:pPr>
        <w:spacing w:line="181" w:lineRule="exact"/>
        <w:ind w:left="1885"/>
        <w:rPr>
          <w:rFonts w:ascii="Courier New" w:hAnsi="Courier New"/>
          <w:sz w:val="16"/>
        </w:rPr>
      </w:pPr>
      <w:r>
        <w:rPr>
          <w:sz w:val="16"/>
          <w:lang w:val="en"/>
        </w:rPr>
        <w:t>PLACEA DES MERCAT NO.</w:t>
      </w:r>
      <w:r>
        <w:rPr>
          <w:lang w:val="en"/>
        </w:rPr>
        <w:t xml:space="preserve"> </w:t>
      </w:r>
      <w:r>
        <w:rPr>
          <w:sz w:val="16"/>
          <w:lang w:val="en"/>
        </w:rPr>
        <w:t xml:space="preserve"> 12</w:t>
      </w:r>
    </w:p>
    <w:p w14:paraId="71937E1F" w14:textId="77777777" w:rsidR="00051A3D" w:rsidRDefault="00051A3D">
      <w:pPr>
        <w:pStyle w:val="BodyText"/>
        <w:spacing w:before="6"/>
        <w:rPr>
          <w:rFonts w:ascii="Courier New"/>
          <w:sz w:val="15"/>
        </w:rPr>
      </w:pPr>
    </w:p>
    <w:p w14:paraId="425A5BCE" w14:textId="77777777" w:rsidR="00051A3D" w:rsidRDefault="000C441A">
      <w:pPr>
        <w:ind w:left="1885"/>
        <w:rPr>
          <w:rFonts w:ascii="Courier New"/>
          <w:b/>
          <w:sz w:val="16"/>
        </w:rPr>
      </w:pPr>
      <w:r>
        <w:rPr>
          <w:b/>
          <w:sz w:val="16"/>
          <w:lang w:val="en"/>
        </w:rPr>
        <w:t>-</w:t>
      </w:r>
    </w:p>
    <w:p w14:paraId="1F80C115" w14:textId="77777777" w:rsidR="00051A3D" w:rsidRDefault="00051A3D">
      <w:pPr>
        <w:pStyle w:val="BodyText"/>
        <w:rPr>
          <w:rFonts w:ascii="Courier New"/>
          <w:b/>
          <w:sz w:val="16"/>
        </w:rPr>
      </w:pPr>
    </w:p>
    <w:p w14:paraId="297C14E7" w14:textId="77777777" w:rsidR="00051A3D" w:rsidRDefault="000C441A">
      <w:pPr>
        <w:ind w:left="1885"/>
        <w:rPr>
          <w:rFonts w:ascii="Courier New" w:hAnsi="Courier New"/>
          <w:sz w:val="16"/>
        </w:rPr>
      </w:pPr>
      <w:r>
        <w:rPr>
          <w:b/>
          <w:sz w:val="16"/>
          <w:lang w:val="en"/>
        </w:rPr>
        <w:t xml:space="preserve">Phone: </w:t>
      </w:r>
      <w:r>
        <w:rPr>
          <w:sz w:val="16"/>
          <w:lang w:val="en"/>
        </w:rPr>
        <w:t xml:space="preserve">971-71-20-94 </w:t>
      </w:r>
      <w:r>
        <w:rPr>
          <w:lang w:val="en"/>
        </w:rPr>
        <w:t xml:space="preserve"> </w:t>
      </w:r>
      <w:r>
        <w:rPr>
          <w:b/>
          <w:sz w:val="16"/>
          <w:lang w:val="en"/>
        </w:rPr>
        <w:t xml:space="preserve">Fax: </w:t>
      </w:r>
      <w:r>
        <w:rPr>
          <w:lang w:val="en"/>
        </w:rPr>
        <w:t xml:space="preserve"> </w:t>
      </w:r>
      <w:r>
        <w:rPr>
          <w:sz w:val="16"/>
          <w:lang w:val="en"/>
        </w:rPr>
        <w:t>971-22.72.20</w:t>
      </w:r>
    </w:p>
    <w:p w14:paraId="183AA655" w14:textId="77777777" w:rsidR="00051A3D" w:rsidRDefault="000C441A">
      <w:pPr>
        <w:spacing w:before="1" w:line="487" w:lineRule="auto"/>
        <w:ind w:left="1885" w:right="3404"/>
        <w:rPr>
          <w:rFonts w:ascii="Courier New" w:hAnsi="Courier New"/>
          <w:sz w:val="16"/>
        </w:rPr>
      </w:pPr>
      <w:r>
        <w:rPr>
          <w:b/>
          <w:sz w:val="16"/>
          <w:lang w:val="en"/>
        </w:rPr>
        <w:t xml:space="preserve">Email: </w:t>
      </w:r>
      <w:hyperlink r:id="rId6">
        <w:r>
          <w:rPr>
            <w:sz w:val="16"/>
            <w:lang w:val="en"/>
          </w:rPr>
          <w:t>audiencia.s3.palmademallorca@justicia.es</w:t>
        </w:r>
      </w:hyperlink>
      <w:r>
        <w:rPr>
          <w:lang w:val="en"/>
        </w:rPr>
        <w:t xml:space="preserve"> </w:t>
      </w:r>
      <w:r>
        <w:rPr>
          <w:sz w:val="16"/>
          <w:lang w:val="en"/>
        </w:rPr>
        <w:t xml:space="preserve"> Team/User: MGL</w:t>
      </w:r>
    </w:p>
    <w:p w14:paraId="1D0BB823" w14:textId="77777777" w:rsidR="00051A3D" w:rsidRDefault="000C441A">
      <w:pPr>
        <w:spacing w:line="170" w:lineRule="exact"/>
        <w:ind w:left="1885"/>
        <w:rPr>
          <w:rFonts w:ascii="Courier New"/>
          <w:sz w:val="16"/>
        </w:rPr>
      </w:pPr>
      <w:r>
        <w:rPr>
          <w:b/>
          <w:sz w:val="16"/>
          <w:lang w:val="en"/>
        </w:rPr>
        <w:t xml:space="preserve">N.I.G. </w:t>
      </w:r>
      <w:r>
        <w:rPr>
          <w:sz w:val="16"/>
          <w:lang w:val="en"/>
        </w:rPr>
        <w:t>07040 42 1 2019 0015446</w:t>
      </w:r>
    </w:p>
    <w:p w14:paraId="65A3E576" w14:textId="77777777" w:rsidR="00051A3D" w:rsidRDefault="000C441A">
      <w:pPr>
        <w:spacing w:before="2" w:line="181" w:lineRule="exact"/>
        <w:ind w:left="1885"/>
        <w:rPr>
          <w:rFonts w:ascii="Courier New"/>
          <w:b/>
          <w:sz w:val="16"/>
        </w:rPr>
      </w:pPr>
      <w:r>
        <w:rPr>
          <w:b/>
          <w:sz w:val="16"/>
          <w:lang w:val="en"/>
        </w:rPr>
        <w:t>ROLL: RPL APPEAL (LECN) 0000709 /2019</w:t>
      </w:r>
    </w:p>
    <w:p w14:paraId="5BA6DC66" w14:textId="77777777" w:rsidR="00051A3D" w:rsidRDefault="000C441A">
      <w:pPr>
        <w:spacing w:line="181" w:lineRule="exact"/>
        <w:ind w:left="1885"/>
        <w:rPr>
          <w:rFonts w:ascii="Courier New"/>
          <w:sz w:val="16"/>
        </w:rPr>
      </w:pPr>
      <w:r>
        <w:rPr>
          <w:b/>
          <w:sz w:val="16"/>
          <w:lang w:val="en"/>
        </w:rPr>
        <w:t xml:space="preserve">Court of origin: </w:t>
      </w:r>
      <w:r>
        <w:rPr>
          <w:sz w:val="16"/>
          <w:lang w:val="en"/>
        </w:rPr>
        <w:t>JDO. FIRST INSTANCE</w:t>
      </w:r>
      <w:r>
        <w:rPr>
          <w:lang w:val="en"/>
        </w:rPr>
        <w:t xml:space="preserve"> </w:t>
      </w:r>
      <w:r>
        <w:rPr>
          <w:sz w:val="16"/>
          <w:lang w:val="en"/>
        </w:rPr>
        <w:t xml:space="preserve"> No. 24 of PALMA DE MALLORCA</w:t>
      </w:r>
    </w:p>
    <w:p w14:paraId="2B620A8D" w14:textId="77777777" w:rsidR="00051A3D" w:rsidRDefault="000C441A">
      <w:pPr>
        <w:spacing w:before="1"/>
        <w:ind w:left="1885"/>
        <w:rPr>
          <w:rFonts w:ascii="Courier New"/>
          <w:sz w:val="16"/>
        </w:rPr>
      </w:pPr>
      <w:r>
        <w:rPr>
          <w:b/>
          <w:sz w:val="16"/>
          <w:lang w:val="en"/>
        </w:rPr>
        <w:t xml:space="preserve">Source Procedure: </w:t>
      </w:r>
      <w:r>
        <w:rPr>
          <w:sz w:val="16"/>
          <w:lang w:val="en"/>
        </w:rPr>
        <w:t>ORD ORDINARY PROCEDURE 0000542 /2019</w:t>
      </w:r>
    </w:p>
    <w:p w14:paraId="6B3B805D" w14:textId="77777777" w:rsidR="00051A3D" w:rsidRDefault="00051A3D">
      <w:pPr>
        <w:pStyle w:val="BodyText"/>
        <w:spacing w:before="5"/>
        <w:rPr>
          <w:rFonts w:ascii="Courier New"/>
          <w:sz w:val="16"/>
        </w:rPr>
      </w:pPr>
    </w:p>
    <w:p w14:paraId="64B85204" w14:textId="77777777" w:rsidR="00051A3D" w:rsidRDefault="000C441A">
      <w:pPr>
        <w:ind w:left="1885" w:right="5172"/>
        <w:rPr>
          <w:rFonts w:ascii="Courier New"/>
          <w:sz w:val="16"/>
        </w:rPr>
      </w:pPr>
      <w:r>
        <w:rPr>
          <w:sz w:val="16"/>
          <w:lang w:val="en"/>
        </w:rPr>
        <w:t>Recurring: CENTRAL SANTA LUCIA L.C Procurator: CRISTINA SAMPOL SCHENK Lawyer: RAFAEL GIMENO-BAYON COBOS</w:t>
      </w:r>
    </w:p>
    <w:p w14:paraId="0E2F4264" w14:textId="77777777" w:rsidR="00051A3D" w:rsidRDefault="000C441A">
      <w:pPr>
        <w:ind w:left="1885" w:right="3404"/>
        <w:rPr>
          <w:rFonts w:ascii="Courier New"/>
          <w:sz w:val="16"/>
        </w:rPr>
      </w:pPr>
      <w:r>
        <w:rPr>
          <w:sz w:val="16"/>
          <w:lang w:val="en"/>
        </w:rPr>
        <w:t>Recurred: FISCAL MINISTERY, MELIA HOTELS INTERNATIONAL SA Procurator: ,</w:t>
      </w:r>
      <w:r>
        <w:rPr>
          <w:lang w:val="en"/>
        </w:rPr>
        <w:t xml:space="preserve"> RUTH</w:t>
      </w:r>
      <w:r>
        <w:rPr>
          <w:sz w:val="16"/>
          <w:lang w:val="en"/>
        </w:rPr>
        <w:t xml:space="preserve"> MARIA JIMENEZ VARELA</w:t>
      </w:r>
    </w:p>
    <w:p w14:paraId="4612AF20" w14:textId="77777777" w:rsidR="00051A3D" w:rsidRDefault="000C441A">
      <w:pPr>
        <w:ind w:left="1885"/>
        <w:rPr>
          <w:rFonts w:ascii="Courier New"/>
          <w:sz w:val="16"/>
        </w:rPr>
      </w:pPr>
      <w:r>
        <w:rPr>
          <w:sz w:val="16"/>
          <w:lang w:val="en"/>
        </w:rPr>
        <w:t>Lawyer:,</w:t>
      </w:r>
      <w:r>
        <w:rPr>
          <w:lang w:val="en"/>
        </w:rPr>
        <w:t xml:space="preserve"> </w:t>
      </w:r>
      <w:r>
        <w:rPr>
          <w:sz w:val="16"/>
          <w:lang w:val="en"/>
        </w:rPr>
        <w:t xml:space="preserve"> DAVID VICH COMAS</w:t>
      </w:r>
    </w:p>
    <w:p w14:paraId="55D52C53" w14:textId="77777777" w:rsidR="00051A3D" w:rsidRDefault="00051A3D">
      <w:pPr>
        <w:pStyle w:val="BodyText"/>
        <w:rPr>
          <w:rFonts w:ascii="Courier New"/>
          <w:sz w:val="18"/>
        </w:rPr>
      </w:pPr>
    </w:p>
    <w:p w14:paraId="6E1253DA" w14:textId="77777777" w:rsidR="00051A3D" w:rsidRDefault="00051A3D">
      <w:pPr>
        <w:pStyle w:val="BodyText"/>
        <w:rPr>
          <w:rFonts w:ascii="Courier New"/>
          <w:sz w:val="18"/>
        </w:rPr>
      </w:pPr>
    </w:p>
    <w:p w14:paraId="5027BB05" w14:textId="77777777" w:rsidR="00051A3D" w:rsidRDefault="00051A3D">
      <w:pPr>
        <w:pStyle w:val="BodyText"/>
        <w:spacing w:before="6"/>
        <w:rPr>
          <w:rFonts w:ascii="Courier New"/>
          <w:sz w:val="19"/>
        </w:rPr>
      </w:pPr>
    </w:p>
    <w:p w14:paraId="1F3E8D27" w14:textId="77777777" w:rsidR="00051A3D" w:rsidRDefault="000C441A">
      <w:pPr>
        <w:pStyle w:val="Heading1"/>
        <w:spacing w:before="1"/>
        <w:ind w:left="5313"/>
      </w:pPr>
      <w:r>
        <w:rPr>
          <w:lang w:val="en"/>
        </w:rPr>
        <w:t>AUTO NO. 66/20</w:t>
      </w:r>
    </w:p>
    <w:p w14:paraId="3DB9DEF2" w14:textId="77777777" w:rsidR="00051A3D" w:rsidRDefault="00051A3D">
      <w:pPr>
        <w:pStyle w:val="BodyText"/>
        <w:rPr>
          <w:b/>
          <w:sz w:val="28"/>
        </w:rPr>
      </w:pPr>
    </w:p>
    <w:p w14:paraId="1EAAB239" w14:textId="77777777" w:rsidR="00051A3D" w:rsidRDefault="000C441A">
      <w:pPr>
        <w:pStyle w:val="BodyText"/>
        <w:spacing w:before="241" w:line="360" w:lineRule="auto"/>
        <w:ind w:left="1885" w:right="7696"/>
      </w:pPr>
      <w:r>
        <w:rPr>
          <w:lang w:val="en"/>
        </w:rPr>
        <w:t>THEMOS. SRES. PRESIDENT:</w:t>
      </w:r>
    </w:p>
    <w:p w14:paraId="1583F30D" w14:textId="77777777" w:rsidR="00051A3D" w:rsidRDefault="000C441A">
      <w:pPr>
        <w:pStyle w:val="BodyText"/>
        <w:ind w:left="1885"/>
      </w:pPr>
      <w:r>
        <w:rPr>
          <w:lang w:val="en"/>
        </w:rPr>
        <w:t>Mr Miguel-Alvaro Artola Fernández</w:t>
      </w:r>
    </w:p>
    <w:p w14:paraId="020FF1FF" w14:textId="77777777" w:rsidR="00051A3D" w:rsidRDefault="00051A3D">
      <w:pPr>
        <w:pStyle w:val="BodyText"/>
        <w:rPr>
          <w:sz w:val="28"/>
        </w:rPr>
      </w:pPr>
    </w:p>
    <w:p w14:paraId="38C386EC" w14:textId="77777777" w:rsidR="00051A3D" w:rsidRDefault="000C441A">
      <w:pPr>
        <w:pStyle w:val="BodyText"/>
        <w:spacing w:before="241"/>
        <w:ind w:left="1885"/>
      </w:pPr>
      <w:r>
        <w:rPr>
          <w:lang w:val="en"/>
        </w:rPr>
        <w:t>Judges:</w:t>
      </w:r>
    </w:p>
    <w:p w14:paraId="401BE9EC" w14:textId="77777777" w:rsidR="00051A3D" w:rsidRDefault="000C441A">
      <w:pPr>
        <w:pStyle w:val="BodyText"/>
        <w:spacing w:before="145"/>
        <w:ind w:left="1885"/>
      </w:pPr>
      <w:r>
        <w:rPr>
          <w:lang w:val="en"/>
        </w:rPr>
        <w:t>Mr Jaime Gibert Ferragut</w:t>
      </w:r>
    </w:p>
    <w:p w14:paraId="09E9D994" w14:textId="77777777" w:rsidR="00051A3D" w:rsidRDefault="000C441A">
      <w:pPr>
        <w:pStyle w:val="BodyText"/>
        <w:spacing w:before="147"/>
        <w:ind w:left="1885"/>
      </w:pPr>
      <w:r>
        <w:rPr>
          <w:lang w:val="en"/>
        </w:rPr>
        <w:t>Ms. María Encarnación González López</w:t>
      </w:r>
    </w:p>
    <w:p w14:paraId="6B4CCA3F" w14:textId="77777777" w:rsidR="00051A3D" w:rsidRDefault="00051A3D">
      <w:pPr>
        <w:pStyle w:val="BodyText"/>
        <w:rPr>
          <w:sz w:val="28"/>
        </w:rPr>
      </w:pPr>
    </w:p>
    <w:p w14:paraId="7BF7B7A9" w14:textId="77777777" w:rsidR="00051A3D" w:rsidRDefault="000C441A">
      <w:pPr>
        <w:pStyle w:val="BodyText"/>
        <w:spacing w:before="241"/>
        <w:ind w:left="2593"/>
      </w:pPr>
      <w:r>
        <w:rPr>
          <w:lang w:val="en"/>
        </w:rPr>
        <w:t>In Palma de Mallorca at eighteen March of two thousand twenty.</w:t>
      </w:r>
    </w:p>
    <w:p w14:paraId="694DDA6F" w14:textId="77777777" w:rsidR="00051A3D" w:rsidRDefault="00051A3D">
      <w:pPr>
        <w:pStyle w:val="BodyText"/>
        <w:rPr>
          <w:sz w:val="28"/>
        </w:rPr>
      </w:pPr>
    </w:p>
    <w:p w14:paraId="6AC1C0E5" w14:textId="77777777" w:rsidR="00051A3D" w:rsidRDefault="000C441A">
      <w:pPr>
        <w:pStyle w:val="BodyText"/>
        <w:spacing w:before="241" w:line="360" w:lineRule="auto"/>
        <w:ind w:left="1885" w:right="104" w:firstLine="707"/>
        <w:jc w:val="both"/>
      </w:pPr>
      <w:r>
        <w:rPr>
          <w:b/>
          <w:lang w:val="en"/>
        </w:rPr>
        <w:t xml:space="preserve">ASRS </w:t>
      </w:r>
      <w:r>
        <w:rPr>
          <w:lang w:val="en"/>
        </w:rPr>
        <w:t xml:space="preserve">BY the Third Section of this Provincial Hearing, to the degree of appeal, this Ordinary Judgment, followed before the Court of 1st Instance No. 24 of Palma, under number 542/2019, Rollo de Sala </w:t>
      </w:r>
      <w:r>
        <w:rPr>
          <w:b/>
          <w:lang w:val="en"/>
        </w:rPr>
        <w:t xml:space="preserve">no. 709/2019, </w:t>
      </w:r>
      <w:r>
        <w:rPr>
          <w:lang w:val="en"/>
        </w:rPr>
        <w:t xml:space="preserve"> with the intervention, as plaintiff- appellant, CENTRAL SANTA LUCIA L.C, represented</w:t>
      </w:r>
    </w:p>
    <w:p w14:paraId="2611F29A" w14:textId="77777777" w:rsidR="00051A3D" w:rsidRDefault="00051A3D">
      <w:pPr>
        <w:pStyle w:val="BodyText"/>
        <w:rPr>
          <w:sz w:val="20"/>
        </w:rPr>
      </w:pPr>
    </w:p>
    <w:p w14:paraId="1994B685" w14:textId="77777777" w:rsidR="00051A3D" w:rsidRDefault="00051A3D">
      <w:pPr>
        <w:pStyle w:val="BodyText"/>
        <w:rPr>
          <w:sz w:val="20"/>
        </w:rPr>
      </w:pPr>
    </w:p>
    <w:p w14:paraId="78D8B73C" w14:textId="77777777" w:rsidR="00051A3D" w:rsidRDefault="00051A3D">
      <w:pPr>
        <w:pStyle w:val="BodyText"/>
        <w:rPr>
          <w:sz w:val="20"/>
        </w:rPr>
      </w:pPr>
    </w:p>
    <w:p w14:paraId="2CFA6093" w14:textId="77777777" w:rsidR="00051A3D" w:rsidRDefault="00051A3D">
      <w:pPr>
        <w:pStyle w:val="BodyText"/>
        <w:spacing w:before="11"/>
      </w:pPr>
    </w:p>
    <w:p w14:paraId="1C57B0E9" w14:textId="77777777" w:rsidR="00051A3D" w:rsidRDefault="00051A3D">
      <w:pPr>
        <w:sectPr w:rsidR="00051A3D">
          <w:type w:val="continuous"/>
          <w:pgSz w:w="11910" w:h="16840"/>
          <w:pgMar w:top="320" w:right="740" w:bottom="0" w:left="100" w:header="720" w:footer="720" w:gutter="0"/>
          <w:cols w:space="720"/>
        </w:sectPr>
      </w:pPr>
    </w:p>
    <w:p w14:paraId="6B2A9563" w14:textId="77777777" w:rsidR="00051A3D" w:rsidRDefault="00051A3D">
      <w:pPr>
        <w:pStyle w:val="BodyText"/>
        <w:spacing w:before="1"/>
        <w:rPr>
          <w:sz w:val="9"/>
        </w:rPr>
      </w:pPr>
    </w:p>
    <w:p w14:paraId="5BB1E063" w14:textId="77777777" w:rsidR="00051A3D" w:rsidRDefault="000C0C09">
      <w:pPr>
        <w:spacing w:line="208" w:lineRule="auto"/>
        <w:ind w:left="740"/>
        <w:rPr>
          <w:rFonts w:ascii="Arial"/>
          <w:sz w:val="10"/>
        </w:rPr>
      </w:pPr>
      <w:r>
        <w:rPr>
          <w:lang w:val="en"/>
        </w:rPr>
        <w:pict w14:anchorId="4E442261">
          <v:group id="_x0000_s1037" style="position:absolute;left:0;text-align:left;margin-left:40pt;margin-top:-14.9pt;width:300pt;height:40pt;z-index:-251958272;mso-position-horizontal-relative:page" coordorigin="800,-298" coordsize="600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00;top:-299;width:2000;height:800">
              <v:imagedata r:id="rId7" o:title=""/>
            </v:shape>
            <v:shape id="_x0000_s1039" type="#_x0000_t75" style="position:absolute;left:2800;top:-299;width:2000;height:800">
              <v:imagedata r:id="rId7" o:title=""/>
            </v:shape>
            <v:shape id="_x0000_s1038" type="#_x0000_t75" style="position:absolute;left:4800;top:-299;width:2000;height:800">
              <v:imagedata r:id="rId7" o:title=""/>
            </v:shape>
            <w10:wrap anchorx="page"/>
          </v:group>
        </w:pict>
      </w:r>
      <w:r w:rsidR="000C441A">
        <w:rPr>
          <w:sz w:val="10"/>
          <w:lang w:val="en"/>
        </w:rPr>
        <w:t>Signed by: M. ENCARNACION GONZALEZ LOPEZ</w:t>
      </w:r>
    </w:p>
    <w:p w14:paraId="51FA25AF" w14:textId="77777777" w:rsidR="00051A3D" w:rsidRDefault="000C441A">
      <w:pPr>
        <w:spacing w:line="95" w:lineRule="exact"/>
        <w:ind w:left="740"/>
        <w:rPr>
          <w:rFonts w:ascii="Arial"/>
          <w:sz w:val="10"/>
        </w:rPr>
      </w:pPr>
      <w:r>
        <w:rPr>
          <w:sz w:val="10"/>
          <w:lang w:val="en"/>
        </w:rPr>
        <w:t>20/03/2020 09:17</w:t>
      </w:r>
    </w:p>
    <w:p w14:paraId="04847DC0" w14:textId="77777777" w:rsidR="00051A3D" w:rsidRDefault="000C441A">
      <w:pPr>
        <w:spacing w:line="107" w:lineRule="exact"/>
        <w:ind w:left="740"/>
        <w:rPr>
          <w:rFonts w:ascii="Arial"/>
          <w:sz w:val="10"/>
        </w:rPr>
      </w:pPr>
      <w:r>
        <w:rPr>
          <w:sz w:val="10"/>
          <w:lang w:val="en"/>
        </w:rPr>
        <w:t>Minerva</w:t>
      </w:r>
    </w:p>
    <w:p w14:paraId="69D8D3B0" w14:textId="77777777" w:rsidR="00051A3D" w:rsidRDefault="000C441A">
      <w:pPr>
        <w:pStyle w:val="BodyText"/>
        <w:spacing w:before="6"/>
        <w:rPr>
          <w:rFonts w:ascii="Arial"/>
          <w:sz w:val="9"/>
        </w:rPr>
      </w:pPr>
      <w:r>
        <w:br w:type="column"/>
      </w:r>
    </w:p>
    <w:p w14:paraId="3E3DF5D5" w14:textId="77777777" w:rsidR="00051A3D" w:rsidRDefault="000C441A">
      <w:pPr>
        <w:spacing w:line="208" w:lineRule="auto"/>
        <w:ind w:left="462"/>
        <w:rPr>
          <w:rFonts w:ascii="Arial"/>
          <w:sz w:val="10"/>
        </w:rPr>
      </w:pPr>
      <w:r>
        <w:rPr>
          <w:sz w:val="10"/>
          <w:lang w:val="en"/>
        </w:rPr>
        <w:t>Signed by: MIGUEL ALVARO ARTOLA FERNANDEZ</w:t>
      </w:r>
    </w:p>
    <w:p w14:paraId="6A0CBF9F" w14:textId="77777777" w:rsidR="00051A3D" w:rsidRDefault="000C441A">
      <w:pPr>
        <w:spacing w:line="95" w:lineRule="exact"/>
        <w:ind w:left="462"/>
        <w:rPr>
          <w:rFonts w:ascii="Arial"/>
          <w:sz w:val="10"/>
        </w:rPr>
      </w:pPr>
      <w:r>
        <w:rPr>
          <w:sz w:val="10"/>
          <w:lang w:val="en"/>
        </w:rPr>
        <w:t>20/03/2020 12:17</w:t>
      </w:r>
    </w:p>
    <w:p w14:paraId="06202F66" w14:textId="77777777" w:rsidR="00051A3D" w:rsidRDefault="000C441A">
      <w:pPr>
        <w:spacing w:line="107" w:lineRule="exact"/>
        <w:ind w:left="462"/>
        <w:rPr>
          <w:rFonts w:ascii="Arial"/>
          <w:sz w:val="10"/>
        </w:rPr>
      </w:pPr>
      <w:r>
        <w:rPr>
          <w:sz w:val="10"/>
          <w:lang w:val="en"/>
        </w:rPr>
        <w:t>Minerva</w:t>
      </w:r>
    </w:p>
    <w:p w14:paraId="1BC72077" w14:textId="77777777" w:rsidR="00051A3D" w:rsidRDefault="000C441A">
      <w:pPr>
        <w:pStyle w:val="BodyText"/>
        <w:spacing w:before="6"/>
        <w:rPr>
          <w:rFonts w:ascii="Arial"/>
          <w:sz w:val="9"/>
        </w:rPr>
      </w:pPr>
      <w:r>
        <w:br w:type="column"/>
      </w:r>
    </w:p>
    <w:p w14:paraId="413548DA" w14:textId="77777777" w:rsidR="00051A3D" w:rsidRDefault="000C441A">
      <w:pPr>
        <w:spacing w:line="208" w:lineRule="auto"/>
        <w:ind w:left="96" w:right="3982"/>
        <w:rPr>
          <w:rFonts w:ascii="Arial"/>
          <w:sz w:val="10"/>
        </w:rPr>
      </w:pPr>
      <w:r>
        <w:rPr>
          <w:sz w:val="10"/>
          <w:lang w:val="en"/>
        </w:rPr>
        <w:t>Signed by: JAIME GIBERT FERRAGUT 24/03/2020 12:14</w:t>
      </w:r>
    </w:p>
    <w:p w14:paraId="3438A1F2" w14:textId="77777777" w:rsidR="00051A3D" w:rsidRDefault="000C441A">
      <w:pPr>
        <w:spacing w:line="103" w:lineRule="exact"/>
        <w:ind w:left="96"/>
        <w:rPr>
          <w:rFonts w:ascii="Arial"/>
          <w:sz w:val="10"/>
        </w:rPr>
      </w:pPr>
      <w:r>
        <w:rPr>
          <w:sz w:val="10"/>
          <w:lang w:val="en"/>
        </w:rPr>
        <w:t>Minerva</w:t>
      </w:r>
    </w:p>
    <w:p w14:paraId="7BA99714" w14:textId="77777777" w:rsidR="00051A3D" w:rsidRDefault="00051A3D">
      <w:pPr>
        <w:spacing w:line="103" w:lineRule="exact"/>
        <w:rPr>
          <w:rFonts w:ascii="Arial"/>
          <w:sz w:val="10"/>
        </w:rPr>
        <w:sectPr w:rsidR="00051A3D">
          <w:type w:val="continuous"/>
          <w:pgSz w:w="11910" w:h="16840"/>
          <w:pgMar w:top="320" w:right="740" w:bottom="0" w:left="100" w:header="720" w:footer="720" w:gutter="0"/>
          <w:cols w:num="3" w:space="720" w:equalWidth="0">
            <w:col w:w="2238" w:space="40"/>
            <w:col w:w="2327" w:space="39"/>
            <w:col w:w="6426"/>
          </w:cols>
        </w:sectPr>
      </w:pPr>
    </w:p>
    <w:p w14:paraId="3415D620" w14:textId="77777777" w:rsidR="00051A3D" w:rsidRDefault="00051A3D">
      <w:pPr>
        <w:pStyle w:val="BodyText"/>
        <w:rPr>
          <w:rFonts w:ascii="Arial"/>
          <w:sz w:val="20"/>
        </w:rPr>
      </w:pPr>
    </w:p>
    <w:p w14:paraId="44C446D7" w14:textId="77777777" w:rsidR="00051A3D" w:rsidRDefault="00051A3D">
      <w:pPr>
        <w:pStyle w:val="BodyText"/>
        <w:rPr>
          <w:rFonts w:ascii="Arial"/>
          <w:sz w:val="12"/>
        </w:rPr>
      </w:pPr>
    </w:p>
    <w:p w14:paraId="38DE8F4E" w14:textId="77777777" w:rsidR="00051A3D" w:rsidRDefault="00051A3D">
      <w:pPr>
        <w:pStyle w:val="BodyText"/>
        <w:spacing w:before="3"/>
        <w:rPr>
          <w:rFonts w:ascii="Arial"/>
          <w:sz w:val="10"/>
        </w:rPr>
      </w:pPr>
    </w:p>
    <w:p w14:paraId="4D2C7E13" w14:textId="77777777" w:rsidR="00051A3D" w:rsidRDefault="000C441A">
      <w:pPr>
        <w:ind w:left="100"/>
        <w:rPr>
          <w:rFonts w:ascii="Arial" w:hAnsi="Arial"/>
          <w:b/>
          <w:sz w:val="12"/>
        </w:rPr>
      </w:pPr>
      <w:r>
        <w:rPr>
          <w:b/>
          <w:sz w:val="12"/>
          <w:lang w:val="en"/>
        </w:rPr>
        <w:t xml:space="preserve">Secure Verification Code E04799402-MI:ehdJ-6WVc-CdiG-dBuW-L </w:t>
      </w:r>
      <w:r>
        <w:rPr>
          <w:lang w:val="en"/>
        </w:rPr>
        <w:t xml:space="preserve"> </w:t>
      </w:r>
      <w:hyperlink r:id="rId8">
        <w:r>
          <w:rPr>
            <w:b/>
            <w:sz w:val="12"/>
            <w:lang w:val="en"/>
          </w:rPr>
          <w:t>You can check this document in https://www.administraciondejusticia.gob.es</w:t>
        </w:r>
      </w:hyperlink>
    </w:p>
    <w:p w14:paraId="3EED7778" w14:textId="77777777" w:rsidR="00051A3D" w:rsidRDefault="00051A3D">
      <w:pPr>
        <w:rPr>
          <w:rFonts w:ascii="Arial" w:hAnsi="Arial"/>
          <w:sz w:val="12"/>
        </w:rPr>
        <w:sectPr w:rsidR="00051A3D">
          <w:type w:val="continuous"/>
          <w:pgSz w:w="11910" w:h="16840"/>
          <w:pgMar w:top="320" w:right="740" w:bottom="0" w:left="100" w:header="720" w:footer="720" w:gutter="0"/>
          <w:cols w:space="720"/>
        </w:sectPr>
      </w:pPr>
    </w:p>
    <w:p w14:paraId="370D04E5" w14:textId="77777777" w:rsidR="00051A3D" w:rsidRDefault="00051A3D">
      <w:pPr>
        <w:pStyle w:val="BodyText"/>
        <w:rPr>
          <w:rFonts w:ascii="Arial"/>
          <w:b/>
          <w:sz w:val="20"/>
        </w:rPr>
      </w:pPr>
    </w:p>
    <w:p w14:paraId="098197EA" w14:textId="77777777" w:rsidR="00051A3D" w:rsidRDefault="00051A3D">
      <w:pPr>
        <w:pStyle w:val="BodyText"/>
        <w:rPr>
          <w:rFonts w:ascii="Arial"/>
          <w:b/>
          <w:sz w:val="20"/>
        </w:rPr>
      </w:pPr>
    </w:p>
    <w:p w14:paraId="4BADB3DD" w14:textId="77777777" w:rsidR="00051A3D" w:rsidRDefault="00051A3D">
      <w:pPr>
        <w:pStyle w:val="BodyText"/>
        <w:spacing w:before="4"/>
        <w:rPr>
          <w:rFonts w:ascii="Arial"/>
          <w:b/>
          <w:sz w:val="20"/>
        </w:rPr>
      </w:pPr>
    </w:p>
    <w:p w14:paraId="0439D37F" w14:textId="73421E48" w:rsidR="00051A3D" w:rsidRDefault="000C0C09" w:rsidP="00327A0C">
      <w:pPr>
        <w:pStyle w:val="BodyText"/>
        <w:spacing w:before="100" w:line="360" w:lineRule="auto"/>
        <w:ind w:left="1885" w:right="104"/>
        <w:jc w:val="both"/>
        <w:rPr>
          <w:lang w:val="en"/>
        </w:rPr>
      </w:pPr>
      <w:r>
        <w:rPr>
          <w:lang w:val="en"/>
        </w:rPr>
        <w:pict w14:anchorId="26E7B057">
          <v:line id="_x0000_s1036" style="position:absolute;left:0;text-align:left;z-index:251661312;mso-position-horizontal-relative:page" from="90.75pt,-23.25pt" to="90.75pt,693.1pt" strokecolor="#1f1a16" strokeweight=".36mm">
            <w10:wrap anchorx="page"/>
          </v:line>
        </w:pict>
      </w:r>
      <w:r w:rsidR="000C441A">
        <w:rPr>
          <w:noProof/>
          <w:lang w:val="en"/>
        </w:rPr>
        <w:drawing>
          <wp:anchor distT="0" distB="0" distL="0" distR="0" simplePos="0" relativeHeight="251662336" behindDoc="0" locked="0" layoutInCell="1" allowOverlap="1" wp14:anchorId="2164CFED" wp14:editId="3389742A">
            <wp:simplePos x="0" y="0"/>
            <wp:positionH relativeFrom="page">
              <wp:posOffset>216667</wp:posOffset>
            </wp:positionH>
            <wp:positionV relativeFrom="paragraph">
              <wp:posOffset>-438047</wp:posOffset>
            </wp:positionV>
            <wp:extent cx="830920" cy="1078457"/>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Pr>
          <w:lang w:val="en"/>
        </w:rPr>
        <w:t xml:space="preserve">by the Procurator of the Courts Of Ms. Cristina </w:t>
      </w:r>
      <w:proofErr w:type="spellStart"/>
      <w:r w:rsidR="000C441A">
        <w:rPr>
          <w:lang w:val="en"/>
        </w:rPr>
        <w:t>Sampol</w:t>
      </w:r>
      <w:proofErr w:type="spellEnd"/>
      <w:r w:rsidR="000C441A">
        <w:rPr>
          <w:lang w:val="en"/>
        </w:rPr>
        <w:t xml:space="preserve">  Schenk  and assisted by the Lawyer D. Rafael Gimeno Bayón Cobos, and as a defendant-appealed, MELIA HOTELS INTERNATIONAL S.A, represented by the Prosecutor of the Courts Dña. Ruth Jiménez Varela and assisted by the Lawyer D. David Vich Comas, with the intervention of the Public Prosecutor's Office.</w:t>
      </w:r>
    </w:p>
    <w:p w14:paraId="4A90960F" w14:textId="77777777" w:rsidR="00327A0C" w:rsidRDefault="00327A0C" w:rsidP="00327A0C">
      <w:pPr>
        <w:pStyle w:val="BodyText"/>
        <w:spacing w:before="100" w:line="360" w:lineRule="auto"/>
        <w:ind w:left="1885" w:right="104"/>
        <w:jc w:val="both"/>
        <w:rPr>
          <w:sz w:val="36"/>
        </w:rPr>
      </w:pPr>
    </w:p>
    <w:p w14:paraId="3D26C15B" w14:textId="27D9987D" w:rsidR="00051A3D" w:rsidRDefault="000C441A" w:rsidP="00327A0C">
      <w:pPr>
        <w:pStyle w:val="BodyText"/>
        <w:ind w:left="2593"/>
        <w:rPr>
          <w:lang w:val="en"/>
        </w:rPr>
      </w:pPr>
      <w:r>
        <w:rPr>
          <w:lang w:val="en"/>
        </w:rPr>
        <w:t xml:space="preserve">IS PONENT the Ilma. Ms. Magistrate Maria </w:t>
      </w:r>
      <w:proofErr w:type="spellStart"/>
      <w:r>
        <w:rPr>
          <w:lang w:val="en"/>
        </w:rPr>
        <w:t>Encarnación</w:t>
      </w:r>
      <w:proofErr w:type="spellEnd"/>
      <w:r>
        <w:rPr>
          <w:lang w:val="en"/>
        </w:rPr>
        <w:t xml:space="preserve"> González López</w:t>
      </w:r>
    </w:p>
    <w:p w14:paraId="61BBC17C" w14:textId="77777777" w:rsidR="00327A0C" w:rsidRDefault="00327A0C" w:rsidP="00327A0C">
      <w:pPr>
        <w:pStyle w:val="BodyText"/>
        <w:ind w:left="2593"/>
        <w:rPr>
          <w:sz w:val="28"/>
        </w:rPr>
      </w:pPr>
    </w:p>
    <w:p w14:paraId="12D4855F" w14:textId="77777777" w:rsidR="00051A3D" w:rsidRDefault="00051A3D">
      <w:pPr>
        <w:pStyle w:val="BodyText"/>
        <w:spacing w:before="12"/>
        <w:rPr>
          <w:sz w:val="27"/>
        </w:rPr>
      </w:pPr>
    </w:p>
    <w:p w14:paraId="7E0D41A9" w14:textId="77777777" w:rsidR="00051A3D" w:rsidRDefault="000C441A">
      <w:pPr>
        <w:pStyle w:val="Heading1"/>
        <w:ind w:left="4799"/>
      </w:pPr>
      <w:r>
        <w:rPr>
          <w:lang w:val="en"/>
        </w:rPr>
        <w:t>FACT BACKGROUND</w:t>
      </w:r>
    </w:p>
    <w:p w14:paraId="5D9CDA6B" w14:textId="77777777" w:rsidR="00051A3D" w:rsidRDefault="00051A3D">
      <w:pPr>
        <w:pStyle w:val="BodyText"/>
        <w:rPr>
          <w:b/>
          <w:sz w:val="28"/>
        </w:rPr>
      </w:pPr>
    </w:p>
    <w:p w14:paraId="43359597" w14:textId="48E7181E" w:rsidR="00051A3D" w:rsidRDefault="000C441A" w:rsidP="00327A0C">
      <w:pPr>
        <w:pStyle w:val="BodyText"/>
        <w:spacing w:before="241" w:line="360" w:lineRule="auto"/>
        <w:ind w:left="1885" w:right="103"/>
        <w:jc w:val="both"/>
        <w:rPr>
          <w:sz w:val="28"/>
        </w:rPr>
      </w:pPr>
      <w:r>
        <w:rPr>
          <w:b/>
          <w:lang w:val="en"/>
        </w:rPr>
        <w:t>FIRST.-</w:t>
      </w:r>
      <w:r>
        <w:rPr>
          <w:lang w:val="en"/>
        </w:rPr>
        <w:t xml:space="preserve"> By the Ilma Ms. Judge of the Court of 1st Instance No. 24 of Palma, Auto was issued on 2 September 2019, the operative part of which is as follows:</w:t>
      </w:r>
    </w:p>
    <w:p w14:paraId="79B889B5" w14:textId="77777777" w:rsidR="00051A3D" w:rsidRDefault="00051A3D">
      <w:pPr>
        <w:pStyle w:val="BodyText"/>
        <w:rPr>
          <w:sz w:val="23"/>
        </w:rPr>
      </w:pPr>
    </w:p>
    <w:p w14:paraId="3787EC60" w14:textId="77777777" w:rsidR="00051A3D" w:rsidRDefault="000C441A">
      <w:pPr>
        <w:spacing w:line="345" w:lineRule="auto"/>
        <w:ind w:left="2245" w:right="102"/>
        <w:jc w:val="both"/>
        <w:rPr>
          <w:i/>
          <w:sz w:val="23"/>
        </w:rPr>
      </w:pPr>
      <w:r>
        <w:rPr>
          <w:i/>
          <w:sz w:val="23"/>
          <w:lang w:val="en"/>
        </w:rPr>
        <w:t>"I</w:t>
      </w:r>
      <w:r>
        <w:rPr>
          <w:b/>
          <w:i/>
          <w:sz w:val="23"/>
          <w:lang w:val="en"/>
        </w:rPr>
        <w:t xml:space="preserve"> have</w:t>
      </w:r>
      <w:r>
        <w:rPr>
          <w:lang w:val="en"/>
        </w:rPr>
        <w:t xml:space="preserve"> to</w:t>
      </w:r>
      <w:r>
        <w:rPr>
          <w:b/>
          <w:i/>
          <w:sz w:val="23"/>
          <w:lang w:val="en"/>
        </w:rPr>
        <w:t xml:space="preserve"> estimate</w:t>
      </w:r>
      <w:r>
        <w:rPr>
          <w:lang w:val="en"/>
        </w:rPr>
        <w:t xml:space="preserve"> </w:t>
      </w:r>
      <w:r>
        <w:rPr>
          <w:i/>
          <w:sz w:val="23"/>
          <w:lang w:val="en"/>
        </w:rPr>
        <w:t xml:space="preserve"> the</w:t>
      </w:r>
      <w:r>
        <w:rPr>
          <w:lang w:val="en"/>
        </w:rPr>
        <w:t xml:space="preserve"> </w:t>
      </w:r>
      <w:r>
        <w:rPr>
          <w:i/>
          <w:sz w:val="23"/>
          <w:lang w:val="en"/>
        </w:rPr>
        <w:t xml:space="preserve"> decline</w:t>
      </w:r>
      <w:r>
        <w:rPr>
          <w:lang w:val="en"/>
        </w:rPr>
        <w:t xml:space="preserve"> </w:t>
      </w:r>
      <w:r>
        <w:rPr>
          <w:i/>
          <w:sz w:val="23"/>
          <w:lang w:val="en"/>
        </w:rPr>
        <w:t xml:space="preserve"> raised</w:t>
      </w:r>
      <w:r>
        <w:rPr>
          <w:lang w:val="en"/>
        </w:rPr>
        <w:t xml:space="preserve"> </w:t>
      </w:r>
      <w:r>
        <w:rPr>
          <w:i/>
          <w:sz w:val="23"/>
          <w:lang w:val="en"/>
        </w:rPr>
        <w:t xml:space="preserve"> by</w:t>
      </w:r>
      <w:r>
        <w:rPr>
          <w:lang w:val="en"/>
        </w:rPr>
        <w:t xml:space="preserve"> </w:t>
      </w:r>
      <w:r>
        <w:rPr>
          <w:i/>
          <w:sz w:val="23"/>
          <w:lang w:val="en"/>
        </w:rPr>
        <w:t xml:space="preserve"> the</w:t>
      </w:r>
      <w:r>
        <w:rPr>
          <w:lang w:val="en"/>
        </w:rPr>
        <w:t xml:space="preserve"> </w:t>
      </w:r>
      <w:r>
        <w:rPr>
          <w:i/>
          <w:sz w:val="23"/>
          <w:lang w:val="en"/>
        </w:rPr>
        <w:t xml:space="preserve"> </w:t>
      </w:r>
      <w:r>
        <w:rPr>
          <w:lang w:val="en"/>
        </w:rPr>
        <w:t xml:space="preserve"> </w:t>
      </w:r>
      <w:r>
        <w:rPr>
          <w:i/>
          <w:sz w:val="23"/>
          <w:lang w:val="en"/>
        </w:rPr>
        <w:t xml:space="preserve"> Procedural</w:t>
      </w:r>
      <w:r>
        <w:rPr>
          <w:lang w:val="en"/>
        </w:rPr>
        <w:t xml:space="preserve"> </w:t>
      </w:r>
      <w:r>
        <w:rPr>
          <w:i/>
          <w:sz w:val="23"/>
          <w:lang w:val="en"/>
        </w:rPr>
        <w:t xml:space="preserve"> representation of</w:t>
      </w:r>
      <w:r>
        <w:rPr>
          <w:lang w:val="en"/>
        </w:rPr>
        <w:t xml:space="preserve"> </w:t>
      </w:r>
      <w:r>
        <w:rPr>
          <w:i/>
          <w:sz w:val="23"/>
          <w:lang w:val="en"/>
        </w:rPr>
        <w:t xml:space="preserve"> MELIA HOTEL</w:t>
      </w:r>
      <w:r>
        <w:rPr>
          <w:lang w:val="en"/>
        </w:rPr>
        <w:t xml:space="preserve"> </w:t>
      </w:r>
      <w:r>
        <w:rPr>
          <w:i/>
          <w:sz w:val="23"/>
          <w:lang w:val="en"/>
        </w:rPr>
        <w:t xml:space="preserve"> INTERNATIONAL</w:t>
      </w:r>
      <w:r>
        <w:rPr>
          <w:lang w:val="en"/>
        </w:rPr>
        <w:t xml:space="preserve"> </w:t>
      </w:r>
      <w:r>
        <w:rPr>
          <w:i/>
          <w:sz w:val="23"/>
          <w:lang w:val="en"/>
        </w:rPr>
        <w:t xml:space="preserve"> S.A.</w:t>
      </w:r>
      <w:r>
        <w:rPr>
          <w:lang w:val="en"/>
        </w:rPr>
        <w:t xml:space="preserve"> </w:t>
      </w:r>
      <w:r>
        <w:rPr>
          <w:i/>
          <w:sz w:val="23"/>
          <w:lang w:val="en"/>
        </w:rPr>
        <w:t>and,</w:t>
      </w:r>
      <w:r>
        <w:rPr>
          <w:lang w:val="en"/>
        </w:rPr>
        <w:t xml:space="preserve"> </w:t>
      </w:r>
      <w:r>
        <w:rPr>
          <w:i/>
          <w:sz w:val="23"/>
          <w:lang w:val="en"/>
        </w:rPr>
        <w:t xml:space="preserve"> </w:t>
      </w:r>
      <w:r>
        <w:rPr>
          <w:lang w:val="en"/>
        </w:rPr>
        <w:t xml:space="preserve"> </w:t>
      </w:r>
      <w:r>
        <w:rPr>
          <w:i/>
          <w:sz w:val="23"/>
          <w:lang w:val="en"/>
        </w:rPr>
        <w:t xml:space="preserve"> Consequently,</w:t>
      </w:r>
      <w:r>
        <w:rPr>
          <w:lang w:val="en"/>
        </w:rPr>
        <w:t xml:space="preserve"> </w:t>
      </w:r>
      <w:r>
        <w:rPr>
          <w:i/>
          <w:sz w:val="23"/>
          <w:lang w:val="en"/>
        </w:rPr>
        <w:t xml:space="preserve"> I have</w:t>
      </w:r>
      <w:r>
        <w:rPr>
          <w:lang w:val="en"/>
        </w:rPr>
        <w:t xml:space="preserve"> </w:t>
      </w:r>
      <w:r>
        <w:rPr>
          <w:i/>
          <w:sz w:val="23"/>
          <w:lang w:val="en"/>
        </w:rPr>
        <w:t xml:space="preserve"> to</w:t>
      </w:r>
      <w:r>
        <w:rPr>
          <w:lang w:val="en"/>
        </w:rPr>
        <w:t xml:space="preserve"> </w:t>
      </w:r>
      <w:r>
        <w:rPr>
          <w:i/>
          <w:sz w:val="23"/>
          <w:lang w:val="en"/>
        </w:rPr>
        <w:t xml:space="preserve"> declare</w:t>
      </w:r>
      <w:r>
        <w:rPr>
          <w:lang w:val="en"/>
        </w:rPr>
        <w:t xml:space="preserve"> </w:t>
      </w:r>
      <w:r>
        <w:rPr>
          <w:i/>
          <w:sz w:val="23"/>
          <w:lang w:val="en"/>
        </w:rPr>
        <w:t xml:space="preserve"> the</w:t>
      </w:r>
      <w:r>
        <w:rPr>
          <w:lang w:val="en"/>
        </w:rPr>
        <w:t xml:space="preserve"> </w:t>
      </w:r>
      <w:r>
        <w:rPr>
          <w:i/>
          <w:sz w:val="23"/>
          <w:lang w:val="en"/>
        </w:rPr>
        <w:t xml:space="preserve"> lack</w:t>
      </w:r>
      <w:r>
        <w:rPr>
          <w:lang w:val="en"/>
        </w:rPr>
        <w:t xml:space="preserve"> </w:t>
      </w:r>
      <w:r>
        <w:rPr>
          <w:i/>
          <w:sz w:val="23"/>
          <w:lang w:val="en"/>
        </w:rPr>
        <w:t xml:space="preserve"> of</w:t>
      </w:r>
      <w:r>
        <w:rPr>
          <w:lang w:val="en"/>
        </w:rPr>
        <w:t xml:space="preserve"> </w:t>
      </w:r>
      <w:r>
        <w:rPr>
          <w:i/>
          <w:sz w:val="23"/>
          <w:lang w:val="en"/>
        </w:rPr>
        <w:t xml:space="preserve"> jurisdiction</w:t>
      </w:r>
      <w:r>
        <w:rPr>
          <w:lang w:val="en"/>
        </w:rPr>
        <w:t xml:space="preserve"> </w:t>
      </w:r>
      <w:r>
        <w:rPr>
          <w:i/>
          <w:sz w:val="23"/>
          <w:lang w:val="en"/>
        </w:rPr>
        <w:t xml:space="preserve"> and </w:t>
      </w:r>
      <w:r>
        <w:rPr>
          <w:lang w:val="en"/>
        </w:rPr>
        <w:t xml:space="preserve"> </w:t>
      </w:r>
      <w:proofErr w:type="spellStart"/>
      <w:r>
        <w:rPr>
          <w:i/>
          <w:sz w:val="23"/>
          <w:lang w:val="en"/>
        </w:rPr>
        <w:t>competència</w:t>
      </w:r>
      <w:proofErr w:type="spellEnd"/>
      <w:r>
        <w:rPr>
          <w:lang w:val="en"/>
        </w:rPr>
        <w:t xml:space="preserve"> </w:t>
      </w:r>
      <w:r>
        <w:rPr>
          <w:i/>
          <w:sz w:val="23"/>
          <w:lang w:val="en"/>
        </w:rPr>
        <w:t xml:space="preserve"> International Competence of the </w:t>
      </w:r>
      <w:r>
        <w:rPr>
          <w:lang w:val="en"/>
        </w:rPr>
        <w:t xml:space="preserve"> </w:t>
      </w:r>
      <w:r>
        <w:rPr>
          <w:i/>
          <w:sz w:val="23"/>
          <w:lang w:val="en"/>
        </w:rPr>
        <w:t>Tribunals</w:t>
      </w:r>
      <w:r>
        <w:rPr>
          <w:lang w:val="en"/>
        </w:rPr>
        <w:t xml:space="preserve"> </w:t>
      </w:r>
      <w:r>
        <w:rPr>
          <w:i/>
          <w:sz w:val="23"/>
          <w:lang w:val="en"/>
        </w:rPr>
        <w:t xml:space="preserve"> Spanish</w:t>
      </w:r>
      <w:r>
        <w:rPr>
          <w:lang w:val="en"/>
        </w:rPr>
        <w:t xml:space="preserve"> courts</w:t>
      </w:r>
      <w:r>
        <w:rPr>
          <w:i/>
          <w:sz w:val="23"/>
          <w:lang w:val="en"/>
        </w:rPr>
        <w:t xml:space="preserve"> to </w:t>
      </w:r>
      <w:r>
        <w:rPr>
          <w:lang w:val="en"/>
        </w:rPr>
        <w:t xml:space="preserve"> </w:t>
      </w:r>
      <w:r>
        <w:rPr>
          <w:i/>
          <w:sz w:val="23"/>
          <w:lang w:val="en"/>
        </w:rPr>
        <w:t>know</w:t>
      </w:r>
      <w:r>
        <w:rPr>
          <w:lang w:val="en"/>
        </w:rPr>
        <w:t xml:space="preserve"> </w:t>
      </w:r>
      <w:r>
        <w:rPr>
          <w:i/>
          <w:sz w:val="23"/>
          <w:lang w:val="en"/>
        </w:rPr>
        <w:t xml:space="preserve"> the </w:t>
      </w:r>
      <w:r>
        <w:rPr>
          <w:lang w:val="en"/>
        </w:rPr>
        <w:t xml:space="preserve"> </w:t>
      </w:r>
      <w:proofErr w:type="spellStart"/>
      <w:r>
        <w:rPr>
          <w:i/>
          <w:sz w:val="23"/>
          <w:lang w:val="en"/>
        </w:rPr>
        <w:t>prsent</w:t>
      </w:r>
      <w:proofErr w:type="spellEnd"/>
      <w:r>
        <w:rPr>
          <w:lang w:val="en"/>
        </w:rPr>
        <w:t xml:space="preserve"> </w:t>
      </w:r>
      <w:r>
        <w:rPr>
          <w:i/>
          <w:sz w:val="23"/>
          <w:lang w:val="en"/>
        </w:rPr>
        <w:t xml:space="preserve"> lawsuit</w:t>
      </w:r>
      <w:r>
        <w:rPr>
          <w:lang w:val="en"/>
        </w:rPr>
        <w:t xml:space="preserve"> </w:t>
      </w:r>
      <w:r>
        <w:rPr>
          <w:i/>
          <w:sz w:val="23"/>
          <w:lang w:val="en"/>
        </w:rPr>
        <w:t xml:space="preserve"> and to decreed the </w:t>
      </w:r>
      <w:r>
        <w:rPr>
          <w:lang w:val="en"/>
        </w:rPr>
        <w:t xml:space="preserve"> </w:t>
      </w:r>
      <w:r>
        <w:rPr>
          <w:i/>
          <w:sz w:val="23"/>
          <w:lang w:val="en"/>
        </w:rPr>
        <w:t>dismissal</w:t>
      </w:r>
      <w:r>
        <w:rPr>
          <w:lang w:val="en"/>
        </w:rPr>
        <w:t xml:space="preserve"> </w:t>
      </w:r>
      <w:r>
        <w:rPr>
          <w:i/>
          <w:sz w:val="23"/>
          <w:lang w:val="en"/>
        </w:rPr>
        <w:t xml:space="preserve"> of the </w:t>
      </w:r>
      <w:r>
        <w:rPr>
          <w:lang w:val="en"/>
        </w:rPr>
        <w:t xml:space="preserve"> </w:t>
      </w:r>
      <w:proofErr w:type="spellStart"/>
      <w:r>
        <w:rPr>
          <w:i/>
          <w:sz w:val="23"/>
          <w:lang w:val="en"/>
        </w:rPr>
        <w:t>prersents</w:t>
      </w:r>
      <w:proofErr w:type="spellEnd"/>
      <w:r>
        <w:rPr>
          <w:lang w:val="en"/>
        </w:rPr>
        <w:t xml:space="preserve"> </w:t>
      </w:r>
      <w:r>
        <w:rPr>
          <w:i/>
          <w:sz w:val="23"/>
          <w:lang w:val="en"/>
        </w:rPr>
        <w:t xml:space="preserve"> actions.</w:t>
      </w:r>
    </w:p>
    <w:p w14:paraId="4B567765" w14:textId="47A11E63" w:rsidR="00051A3D" w:rsidRDefault="000C441A" w:rsidP="00327A0C">
      <w:pPr>
        <w:spacing w:line="345" w:lineRule="auto"/>
        <w:ind w:left="2245" w:right="104"/>
        <w:jc w:val="both"/>
        <w:rPr>
          <w:i/>
          <w:sz w:val="28"/>
        </w:rPr>
      </w:pPr>
      <w:r>
        <w:rPr>
          <w:i/>
          <w:sz w:val="23"/>
          <w:lang w:val="en"/>
        </w:rPr>
        <w:t>All this</w:t>
      </w:r>
      <w:r>
        <w:rPr>
          <w:lang w:val="en"/>
        </w:rPr>
        <w:t xml:space="preserve"> </w:t>
      </w:r>
      <w:r>
        <w:rPr>
          <w:i/>
          <w:sz w:val="23"/>
          <w:lang w:val="en"/>
        </w:rPr>
        <w:t xml:space="preserve"> </w:t>
      </w:r>
      <w:r>
        <w:rPr>
          <w:lang w:val="en"/>
        </w:rPr>
        <w:t xml:space="preserve"> </w:t>
      </w:r>
      <w:r>
        <w:rPr>
          <w:i/>
          <w:sz w:val="23"/>
          <w:lang w:val="en"/>
        </w:rPr>
        <w:t xml:space="preserve"> expressly</w:t>
      </w:r>
      <w:r>
        <w:rPr>
          <w:lang w:val="en"/>
        </w:rPr>
        <w:t xml:space="preserve"> </w:t>
      </w:r>
      <w:r>
        <w:rPr>
          <w:i/>
          <w:sz w:val="23"/>
          <w:lang w:val="en"/>
        </w:rPr>
        <w:t xml:space="preserve"> condemns</w:t>
      </w:r>
      <w:r>
        <w:rPr>
          <w:lang w:val="en"/>
        </w:rPr>
        <w:t xml:space="preserve"> </w:t>
      </w:r>
      <w:r>
        <w:rPr>
          <w:i/>
          <w:sz w:val="23"/>
          <w:lang w:val="en"/>
        </w:rPr>
        <w:t xml:space="preserve"> the</w:t>
      </w:r>
      <w:r>
        <w:rPr>
          <w:lang w:val="en"/>
        </w:rPr>
        <w:t xml:space="preserve"> </w:t>
      </w:r>
      <w:r>
        <w:rPr>
          <w:i/>
          <w:sz w:val="23"/>
          <w:lang w:val="en"/>
        </w:rPr>
        <w:t xml:space="preserve"> </w:t>
      </w:r>
      <w:proofErr w:type="spellStart"/>
      <w:r>
        <w:rPr>
          <w:i/>
          <w:sz w:val="23"/>
          <w:lang w:val="en"/>
        </w:rPr>
        <w:t>actora</w:t>
      </w:r>
      <w:proofErr w:type="spellEnd"/>
      <w:r>
        <w:rPr>
          <w:lang w:val="en"/>
        </w:rPr>
        <w:t xml:space="preserve"> </w:t>
      </w:r>
      <w:r>
        <w:rPr>
          <w:i/>
          <w:sz w:val="23"/>
          <w:lang w:val="en"/>
        </w:rPr>
        <w:t xml:space="preserve"> </w:t>
      </w:r>
      <w:r>
        <w:rPr>
          <w:lang w:val="en"/>
        </w:rPr>
        <w:t xml:space="preserve"> </w:t>
      </w:r>
      <w:r>
        <w:rPr>
          <w:i/>
          <w:sz w:val="23"/>
          <w:lang w:val="en"/>
        </w:rPr>
        <w:t xml:space="preserve"> Party</w:t>
      </w:r>
      <w:r>
        <w:rPr>
          <w:lang w:val="en"/>
        </w:rPr>
        <w:t xml:space="preserve"> </w:t>
      </w:r>
      <w:r>
        <w:rPr>
          <w:i/>
          <w:sz w:val="23"/>
          <w:lang w:val="en"/>
        </w:rPr>
        <w:t xml:space="preserve"> to the</w:t>
      </w:r>
      <w:r>
        <w:rPr>
          <w:lang w:val="en"/>
        </w:rPr>
        <w:t xml:space="preserve"> </w:t>
      </w:r>
      <w:r>
        <w:rPr>
          <w:i/>
          <w:sz w:val="23"/>
          <w:lang w:val="en"/>
        </w:rPr>
        <w:t xml:space="preserve"> payment</w:t>
      </w:r>
      <w:r>
        <w:rPr>
          <w:lang w:val="en"/>
        </w:rPr>
        <w:t xml:space="preserve"> </w:t>
      </w:r>
      <w:r>
        <w:rPr>
          <w:i/>
          <w:sz w:val="23"/>
          <w:lang w:val="en"/>
        </w:rPr>
        <w:t xml:space="preserve"> of</w:t>
      </w:r>
      <w:r>
        <w:rPr>
          <w:lang w:val="en"/>
        </w:rPr>
        <w:t xml:space="preserve"> </w:t>
      </w:r>
      <w:r>
        <w:rPr>
          <w:i/>
          <w:sz w:val="23"/>
          <w:lang w:val="en"/>
        </w:rPr>
        <w:t xml:space="preserve"> the</w:t>
      </w:r>
      <w:r>
        <w:rPr>
          <w:lang w:val="en"/>
        </w:rPr>
        <w:t xml:space="preserve"> </w:t>
      </w:r>
      <w:r>
        <w:rPr>
          <w:i/>
          <w:sz w:val="23"/>
          <w:lang w:val="en"/>
        </w:rPr>
        <w:t xml:space="preserve"> coasts</w:t>
      </w:r>
      <w:r>
        <w:rPr>
          <w:lang w:val="en"/>
        </w:rPr>
        <w:t xml:space="preserve"> </w:t>
      </w:r>
      <w:r>
        <w:rPr>
          <w:i/>
          <w:sz w:val="23"/>
          <w:lang w:val="en"/>
        </w:rPr>
        <w:t xml:space="preserve"> that</w:t>
      </w:r>
      <w:r>
        <w:rPr>
          <w:lang w:val="en"/>
        </w:rPr>
        <w:t xml:space="preserve"> </w:t>
      </w:r>
      <w:r>
        <w:rPr>
          <w:i/>
          <w:sz w:val="23"/>
          <w:lang w:val="en"/>
        </w:rPr>
        <w:t xml:space="preserve"> this</w:t>
      </w:r>
      <w:r>
        <w:rPr>
          <w:lang w:val="en"/>
        </w:rPr>
        <w:t xml:space="preserve"> </w:t>
      </w:r>
      <w:r>
        <w:rPr>
          <w:i/>
          <w:sz w:val="23"/>
          <w:lang w:val="en"/>
        </w:rPr>
        <w:t xml:space="preserve"> incident</w:t>
      </w:r>
      <w:r>
        <w:rPr>
          <w:lang w:val="en"/>
        </w:rPr>
        <w:t xml:space="preserve"> </w:t>
      </w:r>
      <w:r>
        <w:rPr>
          <w:i/>
          <w:sz w:val="23"/>
          <w:lang w:val="en"/>
        </w:rPr>
        <w:t xml:space="preserve"> has</w:t>
      </w:r>
      <w:r>
        <w:rPr>
          <w:lang w:val="en"/>
        </w:rPr>
        <w:t xml:space="preserve"> </w:t>
      </w:r>
      <w:r>
        <w:rPr>
          <w:i/>
          <w:sz w:val="23"/>
          <w:lang w:val="en"/>
        </w:rPr>
        <w:t xml:space="preserve"> generated. "</w:t>
      </w:r>
    </w:p>
    <w:p w14:paraId="4F2F3A3A" w14:textId="77777777" w:rsidR="00051A3D" w:rsidRDefault="000C441A">
      <w:pPr>
        <w:pStyle w:val="BodyText"/>
        <w:spacing w:before="185" w:line="360" w:lineRule="auto"/>
        <w:ind w:left="1885" w:right="107"/>
        <w:jc w:val="both"/>
      </w:pPr>
      <w:r>
        <w:rPr>
          <w:b/>
          <w:lang w:val="en"/>
        </w:rPr>
        <w:t>SECOND.-</w:t>
      </w:r>
      <w:r>
        <w:rPr>
          <w:lang w:val="en"/>
        </w:rPr>
        <w:t xml:space="preserve"> Against the said resolution, and by the representation of the acting party, an appeal was brought, which was admitted, and followed by its formalities was noted for a vote and judgment on 3 March 2020, followed by the pending actions pending the appropriate resolution.</w:t>
      </w:r>
    </w:p>
    <w:p w14:paraId="4D20FA16" w14:textId="77777777" w:rsidR="00051A3D" w:rsidRDefault="00051A3D">
      <w:pPr>
        <w:pStyle w:val="BodyText"/>
        <w:rPr>
          <w:sz w:val="22"/>
        </w:rPr>
      </w:pPr>
    </w:p>
    <w:p w14:paraId="052704CC" w14:textId="77777777" w:rsidR="00051A3D" w:rsidRDefault="000C0C09">
      <w:pPr>
        <w:pStyle w:val="Heading1"/>
        <w:ind w:left="4753"/>
      </w:pPr>
      <w:r>
        <w:rPr>
          <w:lang w:val="en"/>
        </w:rPr>
        <w:pict w14:anchorId="3B3A4A85">
          <v:line id="_x0000_s1035" style="position:absolute;left:0;text-align:left;z-index:251663360;mso-position-horizontal-relative:page" from="90.75pt,-50.15pt" to="90.75pt,666.25pt" strokecolor="#1f1a16" strokeweight=".36mm">
            <w10:wrap anchorx="page"/>
          </v:line>
        </w:pict>
      </w:r>
      <w:r w:rsidR="000C441A">
        <w:rPr>
          <w:noProof/>
          <w:lang w:val="en"/>
        </w:rPr>
        <w:drawing>
          <wp:anchor distT="0" distB="0" distL="0" distR="0" simplePos="0" relativeHeight="251664384" behindDoc="0" locked="0" layoutInCell="1" allowOverlap="1" wp14:anchorId="4649B34C" wp14:editId="1470426E">
            <wp:simplePos x="0" y="0"/>
            <wp:positionH relativeFrom="page">
              <wp:posOffset>216667</wp:posOffset>
            </wp:positionH>
            <wp:positionV relativeFrom="paragraph">
              <wp:posOffset>-779170</wp:posOffset>
            </wp:positionV>
            <wp:extent cx="830920" cy="107845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Pr>
          <w:lang w:val="en"/>
        </w:rPr>
        <w:t>JURIDIC FUNDAMENTALS</w:t>
      </w:r>
    </w:p>
    <w:p w14:paraId="44EFC1AD" w14:textId="77777777" w:rsidR="00051A3D" w:rsidRDefault="00051A3D">
      <w:pPr>
        <w:pStyle w:val="BodyText"/>
        <w:rPr>
          <w:b/>
          <w:sz w:val="28"/>
        </w:rPr>
      </w:pPr>
    </w:p>
    <w:p w14:paraId="3CE5F333" w14:textId="77777777" w:rsidR="00051A3D" w:rsidRDefault="000C441A">
      <w:pPr>
        <w:pStyle w:val="BodyText"/>
        <w:spacing w:before="241" w:line="360" w:lineRule="auto"/>
        <w:ind w:left="1885" w:right="104"/>
        <w:jc w:val="both"/>
      </w:pPr>
      <w:r>
        <w:rPr>
          <w:lang w:val="en"/>
        </w:rPr>
        <w:t>Those of the judgment given to the previous degree of jurisdiction are not accepted as long as they oppose those who follow.</w:t>
      </w:r>
    </w:p>
    <w:p w14:paraId="5CAFADD6" w14:textId="77777777" w:rsidR="00051A3D" w:rsidRDefault="00051A3D">
      <w:pPr>
        <w:pStyle w:val="BodyText"/>
        <w:rPr>
          <w:sz w:val="36"/>
        </w:rPr>
      </w:pPr>
    </w:p>
    <w:p w14:paraId="5AACE16D" w14:textId="77777777" w:rsidR="00051A3D" w:rsidRDefault="000C441A">
      <w:pPr>
        <w:pStyle w:val="BodyText"/>
        <w:spacing w:line="360" w:lineRule="auto"/>
        <w:ind w:left="1885" w:right="106"/>
        <w:jc w:val="both"/>
      </w:pPr>
      <w:r>
        <w:rPr>
          <w:b/>
          <w:lang w:val="en"/>
        </w:rPr>
        <w:t>FIRST.-</w:t>
      </w:r>
      <w:r>
        <w:rPr>
          <w:lang w:val="en"/>
        </w:rPr>
        <w:t xml:space="preserve"> The instant part of the proceedings challenges the decision by which the Court of First Instance declares the lack of jurisdiction and international jurisdiction of the Spanish Courts to hear the proceedings and agrees to the file de theproceedings. The Order is issued in application of article 65 of the Law on Civil Procedure in resolving the decline promoted by the defendant. By appeal, the acting </w:t>
      </w:r>
      <w:r>
        <w:rPr>
          <w:lang w:val="en"/>
        </w:rPr>
        <w:lastRenderedPageBreak/>
        <w:t>party seeks to call into question the reasoning  of the contest under appeal.</w:t>
      </w:r>
    </w:p>
    <w:p w14:paraId="35510803" w14:textId="77777777" w:rsidR="00051A3D" w:rsidRDefault="00051A3D">
      <w:pPr>
        <w:pStyle w:val="BodyText"/>
        <w:spacing w:before="11"/>
        <w:rPr>
          <w:sz w:val="35"/>
        </w:rPr>
      </w:pPr>
    </w:p>
    <w:p w14:paraId="4416260C" w14:textId="1DBFD0D1" w:rsidR="00051A3D" w:rsidRDefault="000C441A" w:rsidP="00327A0C">
      <w:pPr>
        <w:pStyle w:val="BodyText"/>
        <w:spacing w:line="360" w:lineRule="auto"/>
        <w:ind w:left="1885" w:right="103" w:firstLine="148"/>
        <w:jc w:val="both"/>
      </w:pPr>
      <w:r>
        <w:rPr>
          <w:lang w:val="en"/>
        </w:rPr>
        <w:t xml:space="preserve">As is well stated in it, resolving on the obstacles set out by the responding party in promoting the declinator, requires determining what the actor's claim is. At this point, the present can only start from the descriptioncontained in the decision appealed by the right and exhaustive. In the application, THE acting party, CENTRAL SANTA LUCIA L.C, of American nationality, states that she is successor to SANTA LUCIA COMPANY S.A. and SOCIEDAD CIVIL HERMANOSS.B.B., who held ownership of the so-called "Ingenio Santa Lucia", dedicated to the exploitation of sugar cane. The Cuban government born after the revolution established a Marxist-Leninist regime in January 1959. On October 15, 1960,Law 890 was published, which agreed to nationalize all assets and companies of natural or legal persons of Cuban nationality or constituted under Cuban law. By application of the aforementioned Law the State confiscated the land owned by SANTA LUCÍA COMPANY S.A. and SOCIEDAD CIVIL HERMANOS SÁNCHEZ, which became its property with violation of international law. On the confiscated land is Playa Esmeralda in which two hotels owned by GAVIOTA S.A, sociedad  </w:t>
      </w:r>
      <w:r>
        <w:rPr>
          <w:spacing w:val="2"/>
          <w:lang w:val="en"/>
        </w:rPr>
        <w:t xml:space="preserve"> </w:t>
      </w:r>
      <w:r>
        <w:rPr>
          <w:lang w:val="en"/>
        </w:rPr>
        <w:t xml:space="preserve">owned state-owned.   Hotels    are  operated  by  the  now-sued hotel  with </w:t>
      </w:r>
      <w:r w:rsidR="000C0C09">
        <w:rPr>
          <w:lang w:val="en"/>
        </w:rPr>
        <w:pict w14:anchorId="31B124F1">
          <v:line id="_x0000_s1034" style="position:absolute;left:0;text-align:left;z-index:251665408;mso-position-horizontal-relative:page;mso-position-vertical-relative:text" from="90.75pt,-23.25pt" to="90.75pt,693.1pt" strokecolor="#1f1a16" strokeweight=".36mm">
            <w10:wrap anchorx="page"/>
          </v:line>
        </w:pict>
      </w:r>
      <w:r>
        <w:rPr>
          <w:noProof/>
          <w:lang w:val="en"/>
        </w:rPr>
        <w:drawing>
          <wp:anchor distT="0" distB="0" distL="0" distR="0" simplePos="0" relativeHeight="251666432" behindDoc="0" locked="0" layoutInCell="1" allowOverlap="1" wp14:anchorId="73E3071E" wp14:editId="6794F45F">
            <wp:simplePos x="0" y="0"/>
            <wp:positionH relativeFrom="page">
              <wp:posOffset>216667</wp:posOffset>
            </wp:positionH>
            <wp:positionV relativeFrom="paragraph">
              <wp:posOffset>-438047</wp:posOffset>
            </wp:positionV>
            <wp:extent cx="830920" cy="107845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830920" cy="1078457"/>
                    </a:xfrm>
                    <a:prstGeom prst="rect">
                      <a:avLst/>
                    </a:prstGeom>
                  </pic:spPr>
                </pic:pic>
              </a:graphicData>
            </a:graphic>
          </wp:anchor>
        </w:drawing>
      </w:r>
      <w:r>
        <w:rPr>
          <w:lang w:val="en"/>
        </w:rPr>
        <w:t>illegal confiscation by obtaining enrichment with unlawful cause, deriving the benefits obtained from bad faith possession for the purposes of article 455 of the Civil Code.</w:t>
      </w:r>
    </w:p>
    <w:p w14:paraId="20BE6C42" w14:textId="77777777" w:rsidR="00051A3D" w:rsidRDefault="00051A3D">
      <w:pPr>
        <w:pStyle w:val="BodyText"/>
        <w:spacing w:before="2"/>
        <w:rPr>
          <w:sz w:val="36"/>
        </w:rPr>
      </w:pPr>
    </w:p>
    <w:p w14:paraId="444BE7E8" w14:textId="4EA57AD4" w:rsidR="00051A3D" w:rsidRDefault="000C441A">
      <w:pPr>
        <w:pStyle w:val="BodyText"/>
        <w:spacing w:line="360" w:lineRule="auto"/>
        <w:ind w:left="1885" w:right="104" w:firstLine="148"/>
        <w:jc w:val="both"/>
      </w:pPr>
      <w:r>
        <w:rPr>
          <w:lang w:val="en"/>
        </w:rPr>
        <w:t>On the basis of the above claim, the appealed resolution</w:t>
      </w:r>
      <w:r w:rsidR="000C0C09">
        <w:rPr>
          <w:lang w:val="en"/>
        </w:rPr>
        <w:t xml:space="preserve"> </w:t>
      </w:r>
      <w:r>
        <w:rPr>
          <w:lang w:val="en"/>
        </w:rPr>
        <w:t>finds a lack of jurisdiction and international jurisdiction. Jurisdiction is excluded in a dual aspect: (a) because the actionable claim requires the analysis and valuation of the nationalization of assets by the Cuban Government, the examination ofvalidity and legitimacy and, b) because the claims relating to a property owned by a State are exercised in the application. International competition is excluded by (a) to bring an action of a real nature in respect of real estate located in Cub a;and (b) because the unjust enrichment underlying the claim rests on an action of a real nature on the basis of the liquidation rules of the possessive state (Article 455 of the Civil Code).</w:t>
      </w:r>
    </w:p>
    <w:p w14:paraId="2F0C9782" w14:textId="77777777" w:rsidR="00051A3D" w:rsidRDefault="00051A3D">
      <w:pPr>
        <w:pStyle w:val="BodyText"/>
        <w:spacing w:before="11"/>
        <w:rPr>
          <w:sz w:val="35"/>
        </w:rPr>
      </w:pPr>
    </w:p>
    <w:p w14:paraId="111D231B" w14:textId="77777777" w:rsidR="00051A3D" w:rsidRDefault="000C441A">
      <w:pPr>
        <w:pStyle w:val="BodyText"/>
        <w:spacing w:line="360" w:lineRule="auto"/>
        <w:ind w:left="1885" w:right="104"/>
        <w:jc w:val="both"/>
      </w:pPr>
      <w:r>
        <w:rPr>
          <w:b/>
          <w:lang w:val="en"/>
        </w:rPr>
        <w:t>SECOND.-</w:t>
      </w:r>
      <w:r>
        <w:rPr>
          <w:lang w:val="en"/>
        </w:rPr>
        <w:t xml:space="preserve"> In appealing the decision on lack of  jurisdiction, the acting party submits that it violates the right to effective judicial protection recognized in article 24 of the Constitution and the provisions of article 117.3 there, arguing that it has not directed the claim against the Cuban State.</w:t>
      </w:r>
    </w:p>
    <w:p w14:paraId="25D88439" w14:textId="77777777" w:rsidR="00051A3D" w:rsidRDefault="00051A3D">
      <w:pPr>
        <w:pStyle w:val="BodyText"/>
        <w:spacing w:before="2"/>
        <w:rPr>
          <w:sz w:val="36"/>
        </w:rPr>
      </w:pPr>
    </w:p>
    <w:p w14:paraId="4E64920C" w14:textId="60B4CBB6" w:rsidR="00051A3D" w:rsidRDefault="000C441A" w:rsidP="00327A0C">
      <w:pPr>
        <w:pStyle w:val="BodyText"/>
        <w:spacing w:before="1" w:line="360" w:lineRule="auto"/>
        <w:ind w:left="1885" w:right="108" w:firstLine="148"/>
        <w:jc w:val="both"/>
      </w:pPr>
      <w:r>
        <w:rPr>
          <w:lang w:val="en"/>
        </w:rPr>
        <w:t xml:space="preserve">First, it is appropriate to specify the extent of the constitutional right which the </w:t>
      </w:r>
      <w:r>
        <w:rPr>
          <w:lang w:val="en"/>
        </w:rPr>
        <w:lastRenderedPageBreak/>
        <w:t>party considers to have infringed. Judgment of the Constitutional Court 45/2002 of 25 February concerns the right to obtain from judges and courts a reasoned and legally based decision on the merits of the claims which are appropriately inferred by the parties, stands in an essential element of the content of the fundamental right recognised in Article 24.1 EC; since the right to judicial protection isan essential right of legalconfiguration, its exercise and provision are contingent on the concurrence of the budgets and requirements that, in each case, has been established by the legislature, which cannot, however, establish obstacles or obstacles or capricious obstaclesor obstacles that prevent access to the process, in breach of constitutionally guaranteed judicial protection ( STC 185/1987 , out of 18</w:t>
      </w:r>
      <w:r w:rsidR="000C0C09">
        <w:rPr>
          <w:lang w:val="en"/>
        </w:rPr>
        <w:pict w14:anchorId="586FBEB2">
          <v:line id="_x0000_s1033" style="position:absolute;left:0;text-align:left;z-index:251667456;mso-position-horizontal-relative:page;mso-position-vertical-relative:text" from="90.75pt,-23.25pt" to="90.75pt,693.1pt" strokecolor="#1f1a16" strokeweight=".36mm">
            <w10:wrap anchorx="page"/>
          </v:line>
        </w:pict>
      </w:r>
      <w:r>
        <w:rPr>
          <w:noProof/>
          <w:lang w:val="en"/>
        </w:rPr>
        <w:drawing>
          <wp:anchor distT="0" distB="0" distL="0" distR="0" simplePos="0" relativeHeight="251668480" behindDoc="0" locked="0" layoutInCell="1" allowOverlap="1" wp14:anchorId="51F398DE" wp14:editId="093C4D33">
            <wp:simplePos x="0" y="0"/>
            <wp:positionH relativeFrom="page">
              <wp:posOffset>216667</wp:posOffset>
            </wp:positionH>
            <wp:positionV relativeFrom="paragraph">
              <wp:posOffset>-438047</wp:posOffset>
            </wp:positionV>
            <wp:extent cx="830920" cy="107845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9" cstate="print"/>
                    <a:stretch>
                      <a:fillRect/>
                    </a:stretch>
                  </pic:blipFill>
                  <pic:spPr>
                    <a:xfrm>
                      <a:off x="0" y="0"/>
                      <a:ext cx="830920" cy="1078457"/>
                    </a:xfrm>
                    <a:prstGeom prst="rect">
                      <a:avLst/>
                    </a:prstGeom>
                  </pic:spPr>
                </pic:pic>
              </a:graphicData>
            </a:graphic>
          </wp:anchor>
        </w:drawing>
      </w:r>
      <w:r w:rsidR="00327A0C">
        <w:rPr>
          <w:lang w:val="en"/>
        </w:rPr>
        <w:t xml:space="preserve"> </w:t>
      </w:r>
      <w:r>
        <w:rPr>
          <w:lang w:val="en"/>
        </w:rPr>
        <w:t xml:space="preserve">November), which is why the right to judicial protection is also satisfied byobtaining a decision of inadmission, which prevents the substance of the question referred from entering into the substance, if that decision is based on the existence of a legal cause justifying it, applied reasonably by the judicial body (SSTC 19/1981, 8 June; 69/1984, 11 June; 6/1986, 21 January; 118/1987, 8 July; 57/1988, 5 April; 124/1988 of 23 June; 216/1989, 21 December; 154/1992, 19 October; 55/1989, 21 December; 154/1992, 19 October; 1995, 6 March; 104/1997, 2 June; 108/2000, 5 May; 201/2001 October 15, among many others). On the basis of these parameters, the grounds of appeal must be examined.  </w:t>
      </w:r>
    </w:p>
    <w:p w14:paraId="0343B73F" w14:textId="77777777" w:rsidR="00051A3D" w:rsidRDefault="00051A3D">
      <w:pPr>
        <w:pStyle w:val="BodyText"/>
        <w:spacing w:before="2"/>
        <w:rPr>
          <w:sz w:val="36"/>
        </w:rPr>
      </w:pPr>
    </w:p>
    <w:p w14:paraId="57D99A0B" w14:textId="77777777" w:rsidR="00051A3D" w:rsidRDefault="000C441A">
      <w:pPr>
        <w:spacing w:line="355" w:lineRule="auto"/>
        <w:ind w:left="1885" w:right="105" w:firstLine="74"/>
        <w:jc w:val="both"/>
        <w:rPr>
          <w:sz w:val="24"/>
        </w:rPr>
      </w:pPr>
      <w:r>
        <w:rPr>
          <w:sz w:val="24"/>
          <w:lang w:val="en"/>
        </w:rPr>
        <w:t xml:space="preserve">Article 21.2 of the Organic Law of the Judiciary excludes from the jurisdiction of the Spanish Civil Courts the claims for enforced in respect of subjects or property that enjoy immunity from jurisdiction and enforcement in accordance with Spanish law and the rules of public international law. The provision is developed by Organic Law 16/2015, of October 27, </w:t>
      </w:r>
      <w:r>
        <w:rPr>
          <w:lang w:val="en"/>
        </w:rPr>
        <w:t xml:space="preserve"> </w:t>
      </w:r>
      <w:r>
        <w:rPr>
          <w:sz w:val="24"/>
          <w:lang w:val="en"/>
        </w:rPr>
        <w:t>on privileges and immunities of foreign States, International Organizations with headquarters or offices in Spain and international conferences and meetings held in Spain. Article 2 of that article distinguishes between immunity from jurisdiction and</w:t>
      </w:r>
      <w:r>
        <w:rPr>
          <w:lang w:val="en"/>
        </w:rPr>
        <w:t xml:space="preserve"> </w:t>
      </w:r>
      <w:r>
        <w:rPr>
          <w:sz w:val="24"/>
          <w:lang w:val="en"/>
        </w:rPr>
        <w:t xml:space="preserve"> immunity from enforcement. It defines the former as the </w:t>
      </w:r>
      <w:r>
        <w:rPr>
          <w:lang w:val="en"/>
        </w:rPr>
        <w:t xml:space="preserve"> </w:t>
      </w:r>
      <w:r>
        <w:rPr>
          <w:i/>
          <w:sz w:val="25"/>
          <w:lang w:val="en"/>
        </w:rPr>
        <w:t>"prerogative of a State, organization or person</w:t>
      </w:r>
      <w:r>
        <w:rPr>
          <w:lang w:val="en"/>
        </w:rPr>
        <w:t xml:space="preserve"> </w:t>
      </w:r>
      <w:r>
        <w:rPr>
          <w:i/>
          <w:sz w:val="25"/>
          <w:lang w:val="en"/>
        </w:rPr>
        <w:t xml:space="preserve"> not</w:t>
      </w:r>
      <w:r>
        <w:rPr>
          <w:lang w:val="en"/>
        </w:rPr>
        <w:t xml:space="preserve"> </w:t>
      </w:r>
      <w:r>
        <w:rPr>
          <w:i/>
          <w:sz w:val="25"/>
          <w:lang w:val="en"/>
        </w:rPr>
        <w:t xml:space="preserve"> to</w:t>
      </w:r>
      <w:r>
        <w:rPr>
          <w:lang w:val="en"/>
        </w:rPr>
        <w:t xml:space="preserve"> </w:t>
      </w:r>
      <w:r>
        <w:rPr>
          <w:i/>
          <w:sz w:val="25"/>
          <w:lang w:val="en"/>
        </w:rPr>
        <w:t xml:space="preserve"> be</w:t>
      </w:r>
      <w:r>
        <w:rPr>
          <w:lang w:val="en"/>
        </w:rPr>
        <w:t xml:space="preserve"> </w:t>
      </w:r>
      <w:r>
        <w:rPr>
          <w:i/>
          <w:sz w:val="25"/>
          <w:lang w:val="en"/>
        </w:rPr>
        <w:t xml:space="preserve"> sued</w:t>
      </w:r>
      <w:r>
        <w:rPr>
          <w:lang w:val="en"/>
        </w:rPr>
        <w:t xml:space="preserve"> </w:t>
      </w:r>
      <w:r>
        <w:rPr>
          <w:i/>
          <w:sz w:val="25"/>
          <w:lang w:val="en"/>
        </w:rPr>
        <w:t xml:space="preserve"> or</w:t>
      </w:r>
      <w:r>
        <w:rPr>
          <w:lang w:val="en"/>
        </w:rPr>
        <w:t xml:space="preserve"> </w:t>
      </w:r>
      <w:r>
        <w:rPr>
          <w:i/>
          <w:sz w:val="25"/>
          <w:lang w:val="en"/>
        </w:rPr>
        <w:t xml:space="preserve"> prosecuted</w:t>
      </w:r>
      <w:r>
        <w:rPr>
          <w:lang w:val="en"/>
        </w:rPr>
        <w:t xml:space="preserve"> </w:t>
      </w:r>
      <w:r>
        <w:rPr>
          <w:i/>
          <w:sz w:val="25"/>
          <w:lang w:val="en"/>
        </w:rPr>
        <w:t xml:space="preserve"> by</w:t>
      </w:r>
      <w:r>
        <w:rPr>
          <w:lang w:val="en"/>
        </w:rPr>
        <w:t xml:space="preserve"> </w:t>
      </w:r>
      <w:r>
        <w:rPr>
          <w:i/>
          <w:sz w:val="25"/>
          <w:lang w:val="en"/>
        </w:rPr>
        <w:t xml:space="preserve"> the</w:t>
      </w:r>
      <w:r>
        <w:rPr>
          <w:lang w:val="en"/>
        </w:rPr>
        <w:t xml:space="preserve"> </w:t>
      </w:r>
      <w:r>
        <w:rPr>
          <w:i/>
          <w:sz w:val="25"/>
          <w:lang w:val="en"/>
        </w:rPr>
        <w:t xml:space="preserve"> </w:t>
      </w:r>
      <w:r>
        <w:rPr>
          <w:lang w:val="en"/>
        </w:rPr>
        <w:t xml:space="preserve"> </w:t>
      </w:r>
      <w:r>
        <w:rPr>
          <w:i/>
          <w:sz w:val="25"/>
          <w:lang w:val="en"/>
        </w:rPr>
        <w:t xml:space="preserve"> courts</w:t>
      </w:r>
      <w:r>
        <w:rPr>
          <w:lang w:val="en"/>
        </w:rPr>
        <w:t xml:space="preserve"> </w:t>
      </w:r>
      <w:r>
        <w:rPr>
          <w:i/>
          <w:sz w:val="25"/>
          <w:lang w:val="en"/>
        </w:rPr>
        <w:t xml:space="preserve"> of</w:t>
      </w:r>
      <w:r>
        <w:rPr>
          <w:lang w:val="en"/>
        </w:rPr>
        <w:t xml:space="preserve"> </w:t>
      </w:r>
      <w:r>
        <w:rPr>
          <w:i/>
          <w:sz w:val="25"/>
          <w:lang w:val="en"/>
        </w:rPr>
        <w:t xml:space="preserve"> another State", </w:t>
      </w:r>
      <w:r>
        <w:rPr>
          <w:lang w:val="en"/>
        </w:rPr>
        <w:t xml:space="preserve"> </w:t>
      </w:r>
      <w:r>
        <w:rPr>
          <w:sz w:val="24"/>
          <w:lang w:val="en"/>
        </w:rPr>
        <w:t xml:space="preserve">and immunity from enforcement as the </w:t>
      </w:r>
      <w:r>
        <w:rPr>
          <w:lang w:val="en"/>
        </w:rPr>
        <w:t xml:space="preserve"> </w:t>
      </w:r>
      <w:r>
        <w:rPr>
          <w:i/>
          <w:sz w:val="25"/>
          <w:lang w:val="en"/>
        </w:rPr>
        <w:t>"prerogative by which a State,organization</w:t>
      </w:r>
      <w:r>
        <w:rPr>
          <w:lang w:val="en"/>
        </w:rPr>
        <w:t xml:space="preserve"> </w:t>
      </w:r>
      <w:r>
        <w:rPr>
          <w:i/>
          <w:sz w:val="25"/>
          <w:lang w:val="en"/>
        </w:rPr>
        <w:t xml:space="preserve"> or</w:t>
      </w:r>
      <w:r>
        <w:rPr>
          <w:lang w:val="en"/>
        </w:rPr>
        <w:t xml:space="preserve"> </w:t>
      </w:r>
      <w:r>
        <w:rPr>
          <w:i/>
          <w:sz w:val="25"/>
          <w:lang w:val="en"/>
        </w:rPr>
        <w:t xml:space="preserve"> person</w:t>
      </w:r>
      <w:r>
        <w:rPr>
          <w:lang w:val="en"/>
        </w:rPr>
        <w:t xml:space="preserve"> </w:t>
      </w:r>
      <w:r>
        <w:rPr>
          <w:i/>
          <w:sz w:val="25"/>
          <w:lang w:val="en"/>
        </w:rPr>
        <w:t xml:space="preserve"> and</w:t>
      </w:r>
      <w:r>
        <w:rPr>
          <w:lang w:val="en"/>
        </w:rPr>
        <w:t xml:space="preserve"> </w:t>
      </w:r>
      <w:r>
        <w:rPr>
          <w:i/>
          <w:sz w:val="25"/>
          <w:lang w:val="en"/>
        </w:rPr>
        <w:t xml:space="preserve"> its</w:t>
      </w:r>
      <w:r>
        <w:rPr>
          <w:lang w:val="en"/>
        </w:rPr>
        <w:t xml:space="preserve"> </w:t>
      </w:r>
      <w:r>
        <w:rPr>
          <w:i/>
          <w:sz w:val="25"/>
          <w:lang w:val="en"/>
        </w:rPr>
        <w:t xml:space="preserve"> property</w:t>
      </w:r>
      <w:r>
        <w:rPr>
          <w:lang w:val="en"/>
        </w:rPr>
        <w:t xml:space="preserve"> </w:t>
      </w:r>
      <w:r>
        <w:rPr>
          <w:i/>
          <w:sz w:val="25"/>
          <w:lang w:val="en"/>
        </w:rPr>
        <w:t xml:space="preserve"> may</w:t>
      </w:r>
      <w:r>
        <w:rPr>
          <w:lang w:val="en"/>
        </w:rPr>
        <w:t xml:space="preserve"> </w:t>
      </w:r>
      <w:r>
        <w:rPr>
          <w:i/>
          <w:sz w:val="25"/>
          <w:lang w:val="en"/>
        </w:rPr>
        <w:t xml:space="preserve"> not</w:t>
      </w:r>
      <w:r>
        <w:rPr>
          <w:lang w:val="en"/>
        </w:rPr>
        <w:t xml:space="preserve"> </w:t>
      </w:r>
      <w:r>
        <w:rPr>
          <w:i/>
          <w:sz w:val="25"/>
          <w:lang w:val="en"/>
        </w:rPr>
        <w:t xml:space="preserve"> be</w:t>
      </w:r>
      <w:r>
        <w:rPr>
          <w:lang w:val="en"/>
        </w:rPr>
        <w:t xml:space="preserve"> </w:t>
      </w:r>
      <w:r>
        <w:rPr>
          <w:i/>
          <w:sz w:val="25"/>
          <w:lang w:val="en"/>
        </w:rPr>
        <w:t xml:space="preserve"> subject to</w:t>
      </w:r>
      <w:r>
        <w:rPr>
          <w:lang w:val="en"/>
        </w:rPr>
        <w:t xml:space="preserve"> </w:t>
      </w:r>
      <w:r>
        <w:rPr>
          <w:i/>
          <w:sz w:val="25"/>
          <w:lang w:val="en"/>
        </w:rPr>
        <w:t xml:space="preserve"> </w:t>
      </w:r>
      <w:r>
        <w:rPr>
          <w:lang w:val="en"/>
        </w:rPr>
        <w:t xml:space="preserve"> </w:t>
      </w:r>
      <w:r>
        <w:rPr>
          <w:i/>
          <w:sz w:val="25"/>
          <w:lang w:val="en"/>
        </w:rPr>
        <w:t xml:space="preserve"> coercive</w:t>
      </w:r>
      <w:r>
        <w:rPr>
          <w:lang w:val="en"/>
        </w:rPr>
        <w:t xml:space="preserve"> </w:t>
      </w:r>
      <w:r>
        <w:rPr>
          <w:i/>
          <w:sz w:val="25"/>
          <w:lang w:val="en"/>
        </w:rPr>
        <w:t xml:space="preserve"> measures</w:t>
      </w:r>
      <w:r>
        <w:rPr>
          <w:lang w:val="en"/>
        </w:rPr>
        <w:t xml:space="preserve"> or</w:t>
      </w:r>
      <w:r>
        <w:rPr>
          <w:i/>
          <w:sz w:val="25"/>
          <w:lang w:val="en"/>
        </w:rPr>
        <w:t xml:space="preserve"> </w:t>
      </w:r>
      <w:r>
        <w:rPr>
          <w:lang w:val="en"/>
        </w:rPr>
        <w:t xml:space="preserve"> </w:t>
      </w:r>
      <w:r>
        <w:rPr>
          <w:i/>
          <w:sz w:val="25"/>
          <w:lang w:val="en"/>
        </w:rPr>
        <w:t xml:space="preserve"> enforcement</w:t>
      </w:r>
      <w:r>
        <w:rPr>
          <w:lang w:val="en"/>
        </w:rPr>
        <w:t xml:space="preserve"> </w:t>
      </w:r>
      <w:r>
        <w:rPr>
          <w:i/>
          <w:sz w:val="25"/>
          <w:lang w:val="en"/>
        </w:rPr>
        <w:t xml:space="preserve"> </w:t>
      </w:r>
      <w:r>
        <w:rPr>
          <w:lang w:val="en"/>
        </w:rPr>
        <w:t xml:space="preserve"> </w:t>
      </w:r>
      <w:r>
        <w:rPr>
          <w:i/>
          <w:sz w:val="25"/>
          <w:lang w:val="en"/>
        </w:rPr>
        <w:t xml:space="preserve"> of</w:t>
      </w:r>
      <w:r>
        <w:rPr>
          <w:lang w:val="en"/>
        </w:rPr>
        <w:t xml:space="preserve"> </w:t>
      </w:r>
      <w:r>
        <w:rPr>
          <w:i/>
          <w:sz w:val="25"/>
          <w:lang w:val="en"/>
        </w:rPr>
        <w:t xml:space="preserve"> decisions</w:t>
      </w:r>
      <w:r>
        <w:rPr>
          <w:lang w:val="en"/>
        </w:rPr>
        <w:t xml:space="preserve"> </w:t>
      </w:r>
      <w:r>
        <w:rPr>
          <w:i/>
          <w:sz w:val="25"/>
          <w:lang w:val="en"/>
        </w:rPr>
        <w:t xml:space="preserve"> given</w:t>
      </w:r>
      <w:r>
        <w:rPr>
          <w:lang w:val="en"/>
        </w:rPr>
        <w:t xml:space="preserve"> </w:t>
      </w:r>
      <w:r>
        <w:rPr>
          <w:i/>
          <w:sz w:val="25"/>
          <w:lang w:val="en"/>
        </w:rPr>
        <w:t xml:space="preserve"> by</w:t>
      </w:r>
      <w:r>
        <w:rPr>
          <w:lang w:val="en"/>
        </w:rPr>
        <w:t xml:space="preserve"> </w:t>
      </w:r>
      <w:r>
        <w:rPr>
          <w:i/>
          <w:sz w:val="25"/>
          <w:lang w:val="en"/>
        </w:rPr>
        <w:t xml:space="preserve"> the</w:t>
      </w:r>
      <w:r>
        <w:rPr>
          <w:lang w:val="en"/>
        </w:rPr>
        <w:t xml:space="preserve"> </w:t>
      </w:r>
      <w:r>
        <w:rPr>
          <w:i/>
          <w:sz w:val="25"/>
          <w:lang w:val="en"/>
        </w:rPr>
        <w:t xml:space="preserve"> courts</w:t>
      </w:r>
      <w:r>
        <w:rPr>
          <w:lang w:val="en"/>
        </w:rPr>
        <w:t xml:space="preserve"> </w:t>
      </w:r>
      <w:r>
        <w:rPr>
          <w:i/>
          <w:sz w:val="25"/>
          <w:lang w:val="en"/>
        </w:rPr>
        <w:t xml:space="preserve"> of</w:t>
      </w:r>
      <w:r>
        <w:rPr>
          <w:lang w:val="en"/>
        </w:rPr>
        <w:t xml:space="preserve"> </w:t>
      </w:r>
      <w:r>
        <w:rPr>
          <w:i/>
          <w:sz w:val="25"/>
          <w:lang w:val="en"/>
        </w:rPr>
        <w:t xml:space="preserve"> another</w:t>
      </w:r>
      <w:r>
        <w:rPr>
          <w:lang w:val="en"/>
        </w:rPr>
        <w:t xml:space="preserve"> </w:t>
      </w:r>
      <w:r>
        <w:rPr>
          <w:i/>
          <w:sz w:val="25"/>
          <w:lang w:val="en"/>
        </w:rPr>
        <w:t xml:space="preserve"> State".</w:t>
      </w:r>
      <w:r>
        <w:rPr>
          <w:lang w:val="en"/>
        </w:rPr>
        <w:t xml:space="preserve"> </w:t>
      </w:r>
      <w:r>
        <w:rPr>
          <w:sz w:val="24"/>
          <w:lang w:val="en"/>
        </w:rPr>
        <w:t>Article 4 of that state recognizes immunity from jurisdiction and enforcement to any foreign State and its</w:t>
      </w:r>
      <w:r>
        <w:rPr>
          <w:lang w:val="en"/>
        </w:rPr>
        <w:t xml:space="preserve"> </w:t>
      </w:r>
      <w:r>
        <w:rPr>
          <w:sz w:val="24"/>
          <w:lang w:val="en"/>
        </w:rPr>
        <w:t xml:space="preserve"> property.</w:t>
      </w:r>
    </w:p>
    <w:p w14:paraId="51F76DA4" w14:textId="77777777" w:rsidR="00051A3D" w:rsidRDefault="00051A3D">
      <w:pPr>
        <w:pStyle w:val="BodyText"/>
        <w:spacing w:before="10"/>
        <w:rPr>
          <w:sz w:val="35"/>
        </w:rPr>
      </w:pPr>
    </w:p>
    <w:p w14:paraId="1C360EA9" w14:textId="77777777" w:rsidR="00051A3D" w:rsidRDefault="000C441A">
      <w:pPr>
        <w:pStyle w:val="BodyText"/>
        <w:spacing w:line="360" w:lineRule="auto"/>
        <w:ind w:left="1885" w:right="107" w:firstLine="74"/>
        <w:jc w:val="both"/>
      </w:pPr>
      <w:r>
        <w:rPr>
          <w:lang w:val="en"/>
        </w:rPr>
        <w:t xml:space="preserve">The decision at first instance assesses the immunity of jurisdiction with respect to the State of Cuba and its assets, in the aspect of being excludedfrom the </w:t>
      </w:r>
      <w:r>
        <w:rPr>
          <w:lang w:val="en"/>
        </w:rPr>
        <w:lastRenderedPageBreak/>
        <w:t>proceedings of the knowledge of the Spanish Courts because it requires the prosecution of an action of the foreign State and because it affects a good owned by it, without in any case confusing between the two types of immunity recognized by legal.te.</w:t>
      </w:r>
    </w:p>
    <w:p w14:paraId="4ED229AF" w14:textId="3D66084F" w:rsidR="00051A3D" w:rsidRDefault="000C0C09">
      <w:pPr>
        <w:spacing w:before="266" w:line="355" w:lineRule="auto"/>
        <w:ind w:left="1885" w:right="104" w:firstLine="148"/>
        <w:jc w:val="both"/>
        <w:rPr>
          <w:i/>
          <w:sz w:val="25"/>
        </w:rPr>
      </w:pPr>
      <w:r>
        <w:rPr>
          <w:lang w:val="en"/>
        </w:rPr>
        <w:pict w14:anchorId="696A5B1E">
          <v:line id="_x0000_s1032" style="position:absolute;left:0;text-align:left;z-index:251669504;mso-position-horizontal-relative:page" from="90.75pt,-36.85pt" to="90.75pt,679.55pt" strokecolor="#1f1a16" strokeweight=".36mm">
            <w10:wrap anchorx="page"/>
          </v:line>
        </w:pict>
      </w:r>
      <w:r w:rsidR="000C441A">
        <w:rPr>
          <w:noProof/>
          <w:lang w:val="en"/>
        </w:rPr>
        <w:drawing>
          <wp:anchor distT="0" distB="0" distL="0" distR="0" simplePos="0" relativeHeight="251670528" behindDoc="0" locked="0" layoutInCell="1" allowOverlap="1" wp14:anchorId="30367394" wp14:editId="33FCBAE6">
            <wp:simplePos x="0" y="0"/>
            <wp:positionH relativeFrom="page">
              <wp:posOffset>216667</wp:posOffset>
            </wp:positionH>
            <wp:positionV relativeFrom="paragraph">
              <wp:posOffset>-610260</wp:posOffset>
            </wp:positionV>
            <wp:extent cx="830920" cy="107845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Pr>
          <w:sz w:val="24"/>
          <w:lang w:val="en"/>
        </w:rPr>
        <w:t>It is argued by the appellant that the claim is not directed against the Cuban State, the only one to which immunity can be recognized, but against a Spanish entity domiciled in Palma de Mallorca. In that regard, as highlighted in the decision, it</w:t>
      </w:r>
      <w:r>
        <w:rPr>
          <w:sz w:val="24"/>
          <w:lang w:val="en"/>
        </w:rPr>
        <w:t xml:space="preserve"> </w:t>
      </w:r>
      <w:r w:rsidR="000C441A">
        <w:rPr>
          <w:sz w:val="24"/>
          <w:lang w:val="en"/>
        </w:rPr>
        <w:t>cannot be overlooked that the analysis of the claim inexcusably and as a matter of substance requires the examination of the decision to nationalize property – "confiscation" in terms used in the lawsuit - and its lawfulness by application of the</w:t>
      </w:r>
      <w:r w:rsidR="000C441A">
        <w:rPr>
          <w:lang w:val="en"/>
        </w:rPr>
        <w:t>international Dere</w:t>
      </w:r>
      <w:r w:rsidR="000C441A">
        <w:rPr>
          <w:sz w:val="24"/>
          <w:lang w:val="en"/>
        </w:rPr>
        <w:t xml:space="preserve">cho. No pronouncement can be made of the conduct of the defendant generating according to the actor of her right without examining that act which the foreign State once carried out, although this should not lead to asserting the defect of jurisdiction. The original lawsuit against the proceedings is not directed against the Cuban state. The responding party interprets the prerogative defined in Article 2(a) of Organic Law 16/2015, already transcribed, as regulated by the </w:t>
      </w:r>
      <w:r w:rsidR="000C441A">
        <w:rPr>
          <w:lang w:val="en"/>
        </w:rPr>
        <w:t xml:space="preserve">United Nations Convention </w:t>
      </w:r>
      <w:r w:rsidR="000C441A">
        <w:rPr>
          <w:sz w:val="24"/>
          <w:lang w:val="en"/>
        </w:rPr>
        <w:t>of 2 December 2004, according to which it is not necessary for the claim to be directed against a foreign State, and it is sufficient for the process to undermine the property, rights, interests or activities of that other State. That</w:t>
      </w:r>
      <w:r w:rsidR="000C441A">
        <w:rPr>
          <w:lang w:val="en"/>
        </w:rPr>
        <w:t xml:space="preserve"> </w:t>
      </w:r>
      <w:r w:rsidR="000C441A">
        <w:rPr>
          <w:sz w:val="24"/>
          <w:lang w:val="en"/>
        </w:rPr>
        <w:t xml:space="preserve"> interpretation </w:t>
      </w:r>
      <w:r w:rsidR="000C441A">
        <w:rPr>
          <w:lang w:val="en"/>
        </w:rPr>
        <w:t xml:space="preserve"> </w:t>
      </w:r>
      <w:r w:rsidR="000C441A">
        <w:rPr>
          <w:spacing w:val="4"/>
          <w:sz w:val="24"/>
          <w:lang w:val="en"/>
        </w:rPr>
        <w:t xml:space="preserve">cannot </w:t>
      </w:r>
      <w:r w:rsidR="000C441A">
        <w:rPr>
          <w:lang w:val="en"/>
        </w:rPr>
        <w:t xml:space="preserve"> </w:t>
      </w:r>
      <w:r w:rsidR="000C441A">
        <w:rPr>
          <w:sz w:val="24"/>
          <w:lang w:val="en"/>
        </w:rPr>
        <w:t xml:space="preserve">displace Article 51 of Organic Law 16/2015 which, in Title VII, concerning procedural matters, states that </w:t>
      </w:r>
      <w:r w:rsidR="000C441A">
        <w:rPr>
          <w:lang w:val="en"/>
        </w:rPr>
        <w:t xml:space="preserve"> </w:t>
      </w:r>
      <w:r w:rsidR="000C441A">
        <w:rPr>
          <w:i/>
          <w:sz w:val="25"/>
          <w:lang w:val="en"/>
        </w:rPr>
        <w:t>"For the purposes of this Organic Law, it shall be understood that proceedings have been brought before the</w:t>
      </w:r>
      <w:r w:rsidR="000C441A">
        <w:rPr>
          <w:lang w:val="en"/>
        </w:rPr>
        <w:t>Spanish isditional jur</w:t>
      </w:r>
      <w:r w:rsidR="000C441A">
        <w:rPr>
          <w:i/>
          <w:sz w:val="25"/>
          <w:lang w:val="en"/>
        </w:rPr>
        <w:t>bodies against any of the bodies or persons who, in accordance</w:t>
      </w:r>
      <w:r w:rsidR="000C441A">
        <w:rPr>
          <w:lang w:val="en"/>
        </w:rPr>
        <w:t xml:space="preserve"> </w:t>
      </w:r>
      <w:r w:rsidR="000C441A">
        <w:rPr>
          <w:i/>
          <w:sz w:val="25"/>
          <w:lang w:val="en"/>
        </w:rPr>
        <w:t xml:space="preserve"> with</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this</w:t>
      </w:r>
      <w:r w:rsidR="000C441A">
        <w:rPr>
          <w:lang w:val="en"/>
        </w:rPr>
        <w:t xml:space="preserve"> </w:t>
      </w:r>
      <w:r w:rsidR="000C441A">
        <w:rPr>
          <w:i/>
          <w:sz w:val="25"/>
          <w:lang w:val="en"/>
        </w:rPr>
        <w:t xml:space="preserve"> </w:t>
      </w:r>
      <w:r w:rsidR="000C441A">
        <w:rPr>
          <w:lang w:val="en"/>
        </w:rPr>
        <w:t xml:space="preserve"> Organic</w:t>
      </w:r>
      <w:r w:rsidR="000C441A">
        <w:rPr>
          <w:i/>
          <w:sz w:val="25"/>
          <w:lang w:val="en"/>
        </w:rPr>
        <w:t xml:space="preserve"> </w:t>
      </w:r>
      <w:r w:rsidR="000C441A">
        <w:rPr>
          <w:lang w:val="en"/>
        </w:rPr>
        <w:t xml:space="preserve"> </w:t>
      </w:r>
      <w:r w:rsidR="000C441A">
        <w:rPr>
          <w:i/>
          <w:sz w:val="25"/>
          <w:lang w:val="en"/>
        </w:rPr>
        <w:t xml:space="preserve"> Law,</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enjoy</w:t>
      </w:r>
      <w:r w:rsidR="000C441A">
        <w:rPr>
          <w:lang w:val="en"/>
        </w:rPr>
        <w:t xml:space="preserve"> </w:t>
      </w:r>
      <w:r w:rsidR="000C441A">
        <w:rPr>
          <w:i/>
          <w:sz w:val="25"/>
          <w:lang w:val="en"/>
        </w:rPr>
        <w:t xml:space="preserve"> immunity,</w:t>
      </w:r>
      <w:r w:rsidR="000C441A">
        <w:rPr>
          <w:lang w:val="en"/>
        </w:rPr>
        <w:t xml:space="preserve"> </w:t>
      </w:r>
      <w:r w:rsidR="000C441A">
        <w:rPr>
          <w:i/>
          <w:sz w:val="25"/>
          <w:lang w:val="en"/>
        </w:rPr>
        <w:t xml:space="preserve"> if</w:t>
      </w:r>
      <w:r w:rsidR="000C441A">
        <w:rPr>
          <w:lang w:val="en"/>
        </w:rPr>
        <w:t xml:space="preserve"> </w:t>
      </w:r>
      <w:r w:rsidR="000C441A">
        <w:rPr>
          <w:i/>
          <w:sz w:val="25"/>
          <w:lang w:val="en"/>
        </w:rPr>
        <w:t xml:space="preserve"> any</w:t>
      </w:r>
      <w:r w:rsidR="000C441A">
        <w:rPr>
          <w:lang w:val="en"/>
        </w:rPr>
        <w:t xml:space="preserve"> </w:t>
      </w:r>
      <w:r w:rsidR="000C441A">
        <w:rPr>
          <w:i/>
          <w:sz w:val="25"/>
          <w:lang w:val="en"/>
        </w:rPr>
        <w:t xml:space="preserve"> of</w:t>
      </w:r>
      <w:r w:rsidR="000C441A">
        <w:rPr>
          <w:lang w:val="en"/>
        </w:rPr>
        <w:t xml:space="preserve"> </w:t>
      </w:r>
      <w:r w:rsidR="000C441A">
        <w:rPr>
          <w:i/>
          <w:sz w:val="25"/>
          <w:lang w:val="en"/>
        </w:rPr>
        <w:t xml:space="preserve"> them</w:t>
      </w:r>
      <w:r w:rsidR="000C441A">
        <w:rPr>
          <w:lang w:val="en"/>
        </w:rPr>
        <w:t xml:space="preserve"> </w:t>
      </w:r>
      <w:r w:rsidR="000C441A">
        <w:rPr>
          <w:i/>
          <w:sz w:val="25"/>
          <w:lang w:val="en"/>
        </w:rPr>
        <w:t xml:space="preserve"> is mentioned</w:t>
      </w:r>
      <w:r w:rsidR="000C441A">
        <w:rPr>
          <w:lang w:val="en"/>
        </w:rPr>
        <w:t xml:space="preserve"> </w:t>
      </w:r>
      <w:r w:rsidR="000C441A">
        <w:rPr>
          <w:i/>
          <w:sz w:val="25"/>
          <w:lang w:val="en"/>
        </w:rPr>
        <w:t xml:space="preserve"> as</w:t>
      </w:r>
      <w:r w:rsidR="000C441A">
        <w:rPr>
          <w:lang w:val="en"/>
        </w:rPr>
        <w:t xml:space="preserve"> </w:t>
      </w:r>
      <w:r w:rsidR="000C441A">
        <w:rPr>
          <w:i/>
          <w:sz w:val="25"/>
          <w:lang w:val="en"/>
        </w:rPr>
        <w:t xml:space="preserve"> a party</w:t>
      </w:r>
      <w:r w:rsidR="000C441A">
        <w:rPr>
          <w:lang w:val="en"/>
        </w:rPr>
        <w:t xml:space="preserve"> </w:t>
      </w:r>
      <w:r w:rsidR="000C441A">
        <w:rPr>
          <w:i/>
          <w:sz w:val="25"/>
          <w:lang w:val="en"/>
        </w:rPr>
        <w:t xml:space="preserve"> against</w:t>
      </w:r>
      <w:r w:rsidR="000C441A">
        <w:rPr>
          <w:lang w:val="en"/>
        </w:rPr>
        <w:t xml:space="preserve"> </w:t>
      </w:r>
      <w:r w:rsidR="000C441A">
        <w:rPr>
          <w:i/>
          <w:sz w:val="25"/>
          <w:lang w:val="en"/>
        </w:rPr>
        <w:t xml:space="preserve"> which</w:t>
      </w:r>
      <w:r w:rsidR="000C441A">
        <w:rPr>
          <w:lang w:val="en"/>
        </w:rPr>
        <w:t xml:space="preserve"> </w:t>
      </w:r>
      <w:r w:rsidR="000C441A">
        <w:rPr>
          <w:i/>
          <w:sz w:val="25"/>
          <w:lang w:val="en"/>
        </w:rPr>
        <w:t xml:space="preserve"> </w:t>
      </w:r>
      <w:r w:rsidR="000C441A">
        <w:rPr>
          <w:lang w:val="en"/>
        </w:rPr>
        <w:t xml:space="preserve"> it</w:t>
      </w:r>
      <w:r w:rsidR="000C441A">
        <w:rPr>
          <w:i/>
          <w:sz w:val="25"/>
          <w:lang w:val="en"/>
        </w:rPr>
        <w:t xml:space="preserve"> is directed".</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a</w:t>
      </w:r>
      <w:r w:rsidR="000C441A">
        <w:rPr>
          <w:lang w:val="en"/>
        </w:rPr>
        <w:t xml:space="preserve"> </w:t>
      </w:r>
      <w:r w:rsidR="000C441A">
        <w:rPr>
          <w:i/>
          <w:sz w:val="25"/>
          <w:lang w:val="en"/>
        </w:rPr>
        <w:t xml:space="preserve"> </w:t>
      </w:r>
      <w:r w:rsidR="000C441A">
        <w:rPr>
          <w:lang w:val="en"/>
        </w:rPr>
        <w:t xml:space="preserve"> That demand is</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sz w:val="24"/>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r w:rsidR="000C441A">
        <w:rPr>
          <w:lang w:val="en"/>
        </w:rPr>
        <w:t xml:space="preserve"> </w:t>
      </w:r>
      <w:r w:rsidR="000C441A">
        <w:rPr>
          <w:sz w:val="24"/>
          <w:lang w:val="en"/>
        </w:rPr>
        <w:t>reflected,</w:t>
      </w:r>
      <w:r w:rsidR="000C441A">
        <w:rPr>
          <w:lang w:val="en"/>
        </w:rPr>
        <w:t xml:space="preserve"> </w:t>
      </w:r>
      <w:r w:rsidR="000C441A">
        <w:rPr>
          <w:sz w:val="24"/>
          <w:lang w:val="en"/>
        </w:rPr>
        <w:t xml:space="preserve"> </w:t>
      </w:r>
      <w:r w:rsidR="000C441A">
        <w:rPr>
          <w:lang w:val="en"/>
        </w:rPr>
        <w:t xml:space="preserve"> </w:t>
      </w:r>
      <w:r w:rsidR="000C441A">
        <w:rPr>
          <w:sz w:val="24"/>
          <w:lang w:val="en"/>
        </w:rPr>
        <w:t xml:space="preserve"> similarly, in Article 49 thereof, which requires the Spanish courts to assess of its own motion the questions relating to immunity referred to in the Law, by refraining from hearing them of the cases before them </w:t>
      </w:r>
      <w:r w:rsidR="000C441A">
        <w:rPr>
          <w:lang w:val="en"/>
        </w:rPr>
        <w:t xml:space="preserve"> </w:t>
      </w:r>
      <w:r w:rsidR="000C441A">
        <w:rPr>
          <w:i/>
          <w:sz w:val="25"/>
          <w:lang w:val="en"/>
        </w:rPr>
        <w:t>"where</w:t>
      </w:r>
      <w:r w:rsidR="000C441A">
        <w:rPr>
          <w:lang w:val="en"/>
        </w:rPr>
        <w:t>an action has been</w:t>
      </w:r>
      <w:r w:rsidR="000C441A">
        <w:rPr>
          <w:i/>
          <w:sz w:val="25"/>
          <w:lang w:val="en"/>
        </w:rPr>
        <w:t>expressed,</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complaint</w:t>
      </w:r>
      <w:r w:rsidR="000C441A">
        <w:rPr>
          <w:lang w:val="en"/>
        </w:rPr>
        <w:t xml:space="preserve"> </w:t>
      </w:r>
      <w:r w:rsidR="000C441A">
        <w:rPr>
          <w:i/>
          <w:sz w:val="25"/>
          <w:lang w:val="en"/>
        </w:rPr>
        <w:t xml:space="preserve"> or</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otherwise</w:t>
      </w:r>
      <w:r w:rsidR="000C441A">
        <w:rPr>
          <w:lang w:val="en"/>
        </w:rPr>
        <w:t xml:space="preserve"> initiated</w:t>
      </w:r>
      <w:r w:rsidR="000C441A">
        <w:rPr>
          <w:i/>
          <w:sz w:val="25"/>
          <w:lang w:val="en"/>
        </w:rPr>
        <w:t xml:space="preserve"> proceedings or where an enforceable measure is sought in respect of any of the bodies, persons</w:t>
      </w:r>
      <w:r w:rsidR="000C441A">
        <w:rPr>
          <w:lang w:val="en"/>
        </w:rPr>
        <w:t xml:space="preserve"> </w:t>
      </w:r>
      <w:r w:rsidR="000C441A">
        <w:rPr>
          <w:i/>
          <w:sz w:val="25"/>
          <w:lang w:val="en"/>
        </w:rPr>
        <w:t xml:space="preserve"> or</w:t>
      </w:r>
      <w:r w:rsidR="000C441A">
        <w:rPr>
          <w:lang w:val="en"/>
        </w:rPr>
        <w:t xml:space="preserve"> </w:t>
      </w:r>
      <w:r w:rsidR="000C441A">
        <w:rPr>
          <w:i/>
          <w:sz w:val="25"/>
          <w:lang w:val="en"/>
        </w:rPr>
        <w:t xml:space="preserve"> property</w:t>
      </w:r>
      <w:r w:rsidR="000C441A">
        <w:rPr>
          <w:lang w:val="en"/>
        </w:rPr>
        <w:t xml:space="preserve"> </w:t>
      </w:r>
      <w:r w:rsidR="000C441A">
        <w:rPr>
          <w:i/>
          <w:sz w:val="25"/>
          <w:lang w:val="en"/>
        </w:rPr>
        <w:t xml:space="preserve"> which</w:t>
      </w:r>
      <w:r w:rsidR="000C441A">
        <w:rPr>
          <w:lang w:val="en"/>
        </w:rPr>
        <w:t xml:space="preserve"> </w:t>
      </w:r>
      <w:r w:rsidR="000C441A">
        <w:rPr>
          <w:i/>
          <w:sz w:val="25"/>
          <w:lang w:val="en"/>
        </w:rPr>
        <w:t xml:space="preserve"> enjoys</w:t>
      </w:r>
      <w:r w:rsidR="000C441A">
        <w:rPr>
          <w:lang w:val="en"/>
        </w:rPr>
        <w:t xml:space="preserve"> </w:t>
      </w:r>
      <w:r w:rsidR="000C441A">
        <w:rPr>
          <w:i/>
          <w:sz w:val="25"/>
          <w:lang w:val="en"/>
        </w:rPr>
        <w:t xml:space="preserve"> immunity</w:t>
      </w:r>
      <w:r w:rsidR="000C441A">
        <w:rPr>
          <w:lang w:val="en"/>
        </w:rPr>
        <w:t xml:space="preserve"> </w:t>
      </w:r>
      <w:r w:rsidR="000C441A">
        <w:rPr>
          <w:i/>
          <w:sz w:val="25"/>
          <w:lang w:val="en"/>
        </w:rPr>
        <w:t xml:space="preserve"> under</w:t>
      </w:r>
      <w:r w:rsidR="000C441A">
        <w:rPr>
          <w:lang w:val="en"/>
        </w:rPr>
        <w:t xml:space="preserve"> </w:t>
      </w:r>
      <w:r w:rsidR="000C441A">
        <w:rPr>
          <w:i/>
          <w:sz w:val="25"/>
          <w:lang w:val="en"/>
        </w:rPr>
        <w:t xml:space="preserve"> this</w:t>
      </w:r>
      <w:r w:rsidR="000C441A">
        <w:rPr>
          <w:lang w:val="en"/>
        </w:rPr>
        <w:t xml:space="preserve"> </w:t>
      </w:r>
      <w:r w:rsidR="000C441A">
        <w:rPr>
          <w:i/>
          <w:sz w:val="25"/>
          <w:lang w:val="en"/>
        </w:rPr>
        <w:t xml:space="preserve"> Organic Law".</w:t>
      </w:r>
      <w:r w:rsidR="000C441A">
        <w:rPr>
          <w:lang w:val="en"/>
        </w:rPr>
        <w:t xml:space="preserve"> </w:t>
      </w:r>
      <w:r w:rsidR="000C441A">
        <w:rPr>
          <w:i/>
          <w:sz w:val="25"/>
          <w:lang w:val="en"/>
        </w:rPr>
        <w:t xml:space="preserve"> </w:t>
      </w:r>
      <w:r w:rsidR="000C441A">
        <w:rPr>
          <w:lang w:val="en"/>
        </w:rPr>
        <w:t xml:space="preserve"> </w:t>
      </w:r>
      <w:r w:rsidR="000C441A">
        <w:rPr>
          <w:i/>
          <w:sz w:val="25"/>
          <w:lang w:val="en"/>
        </w:rPr>
        <w:t xml:space="preserve"> </w:t>
      </w:r>
    </w:p>
    <w:p w14:paraId="5B7E9C45" w14:textId="77777777" w:rsidR="00051A3D" w:rsidRDefault="00051A3D">
      <w:pPr>
        <w:pStyle w:val="BodyText"/>
        <w:spacing w:before="6"/>
        <w:rPr>
          <w:i/>
          <w:sz w:val="17"/>
        </w:rPr>
      </w:pPr>
    </w:p>
    <w:p w14:paraId="233DDC9C" w14:textId="77777777" w:rsidR="00051A3D" w:rsidRDefault="000C0C09">
      <w:pPr>
        <w:pStyle w:val="BodyText"/>
        <w:spacing w:before="100" w:line="360" w:lineRule="auto"/>
        <w:ind w:left="1885" w:right="106" w:firstLine="148"/>
        <w:jc w:val="both"/>
      </w:pPr>
      <w:r>
        <w:rPr>
          <w:lang w:val="en"/>
        </w:rPr>
        <w:pict w14:anchorId="019AE3FF">
          <v:line id="_x0000_s1031" style="position:absolute;left:0;text-align:left;z-index:251671552;mso-position-horizontal-relative:page" from="90.75pt,-23.25pt" to="90.75pt,693.1pt" strokecolor="#1f1a16" strokeweight=".36mm">
            <w10:wrap anchorx="page"/>
          </v:line>
        </w:pict>
      </w:r>
      <w:r w:rsidR="000C441A">
        <w:rPr>
          <w:noProof/>
          <w:lang w:val="en"/>
        </w:rPr>
        <w:drawing>
          <wp:anchor distT="0" distB="0" distL="0" distR="0" simplePos="0" relativeHeight="251672576" behindDoc="0" locked="0" layoutInCell="1" allowOverlap="1" wp14:anchorId="2E296A54" wp14:editId="05E0F74E">
            <wp:simplePos x="0" y="0"/>
            <wp:positionH relativeFrom="page">
              <wp:posOffset>216667</wp:posOffset>
            </wp:positionH>
            <wp:positionV relativeFrom="paragraph">
              <wp:posOffset>-438047</wp:posOffset>
            </wp:positionV>
            <wp:extent cx="830920" cy="107845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Pr>
          <w:lang w:val="en"/>
        </w:rPr>
        <w:t>As has already been stated, no claim or claim is directed against the foreign State or its assets, the appeal to assert the jurisdiction of the Spanish courts must succeed.</w:t>
      </w:r>
    </w:p>
    <w:p w14:paraId="17450279" w14:textId="77777777" w:rsidR="00051A3D" w:rsidRDefault="00051A3D">
      <w:pPr>
        <w:pStyle w:val="BodyText"/>
        <w:spacing w:before="2"/>
        <w:rPr>
          <w:sz w:val="36"/>
        </w:rPr>
      </w:pPr>
    </w:p>
    <w:p w14:paraId="4D7C9F78" w14:textId="1C2CCF9A" w:rsidR="00051A3D" w:rsidRDefault="000C441A">
      <w:pPr>
        <w:spacing w:line="350" w:lineRule="auto"/>
        <w:ind w:left="1885" w:right="104" w:firstLine="148"/>
        <w:jc w:val="both"/>
        <w:rPr>
          <w:sz w:val="24"/>
        </w:rPr>
      </w:pPr>
      <w:r>
        <w:rPr>
          <w:sz w:val="24"/>
          <w:lang w:val="en"/>
        </w:rPr>
        <w:t xml:space="preserve">This is not contradicted by the rulingscited by the appellant. The Judgment of the Third Chamber of the Supreme Court of 10 December 2003 analyses the claim of the </w:t>
      </w:r>
      <w:r>
        <w:rPr>
          <w:sz w:val="24"/>
          <w:lang w:val="en"/>
        </w:rPr>
        <w:lastRenderedPageBreak/>
        <w:t xml:space="preserve">appellants there </w:t>
      </w:r>
      <w:r>
        <w:rPr>
          <w:lang w:val="en"/>
        </w:rPr>
        <w:t xml:space="preserve"> </w:t>
      </w:r>
      <w:r>
        <w:rPr>
          <w:sz w:val="24"/>
          <w:lang w:val="en"/>
        </w:rPr>
        <w:t>in relation to</w:t>
      </w:r>
      <w:r>
        <w:rPr>
          <w:lang w:val="en"/>
        </w:rPr>
        <w:t xml:space="preserve"> the</w:t>
      </w:r>
      <w:r>
        <w:rPr>
          <w:sz w:val="24"/>
          <w:lang w:val="en"/>
        </w:rPr>
        <w:t xml:space="preserve"> responsibility of the Government of Spain in the implementation of the Agreement</w:t>
      </w:r>
      <w:r>
        <w:rPr>
          <w:lang w:val="en"/>
        </w:rPr>
        <w:t>with the Cuban Government on</w:t>
      </w:r>
      <w:r>
        <w:rPr>
          <w:sz w:val="24"/>
          <w:lang w:val="en"/>
        </w:rPr>
        <w:t>16 November 1986. On its sixth legal basis, the decision leaves safe the rights of those affected by expropriation outside that Convention,</w:t>
      </w:r>
      <w:r>
        <w:rPr>
          <w:i/>
          <w:sz w:val="25"/>
          <w:lang w:val="en"/>
        </w:rPr>
        <w:t>"since</w:t>
      </w:r>
      <w:r>
        <w:rPr>
          <w:lang w:val="en"/>
        </w:rPr>
        <w:t xml:space="preserve"> </w:t>
      </w:r>
      <w:r>
        <w:rPr>
          <w:i/>
          <w:sz w:val="25"/>
          <w:lang w:val="en"/>
        </w:rPr>
        <w:t xml:space="preserve"> </w:t>
      </w:r>
      <w:r>
        <w:rPr>
          <w:lang w:val="en"/>
        </w:rPr>
        <w:t xml:space="preserve"> </w:t>
      </w:r>
      <w:r>
        <w:rPr>
          <w:i/>
          <w:sz w:val="25"/>
          <w:lang w:val="en"/>
        </w:rPr>
        <w:t xml:space="preserve"> its</w:t>
      </w:r>
      <w:r>
        <w:rPr>
          <w:lang w:val="en"/>
        </w:rPr>
        <w:t xml:space="preserve"> </w:t>
      </w:r>
      <w:r>
        <w:rPr>
          <w:i/>
          <w:sz w:val="25"/>
          <w:lang w:val="en"/>
        </w:rPr>
        <w:t xml:space="preserve"> conclusion</w:t>
      </w:r>
      <w:r>
        <w:rPr>
          <w:lang w:val="en"/>
        </w:rPr>
        <w:t xml:space="preserve"> does</w:t>
      </w:r>
      <w:r>
        <w:rPr>
          <w:i/>
          <w:sz w:val="25"/>
          <w:lang w:val="en"/>
        </w:rPr>
        <w:t xml:space="preserve"> not</w:t>
      </w:r>
      <w:r>
        <w:rPr>
          <w:lang w:val="en"/>
        </w:rPr>
        <w:t xml:space="preserve"> </w:t>
      </w:r>
      <w:r>
        <w:rPr>
          <w:i/>
          <w:sz w:val="25"/>
          <w:lang w:val="en"/>
        </w:rPr>
        <w:t xml:space="preserve"> extinguish</w:t>
      </w:r>
      <w:r>
        <w:rPr>
          <w:lang w:val="en"/>
        </w:rPr>
        <w:t xml:space="preserve"> </w:t>
      </w:r>
      <w:r>
        <w:rPr>
          <w:i/>
          <w:sz w:val="25"/>
          <w:lang w:val="en"/>
        </w:rPr>
        <w:t xml:space="preserve"> the</w:t>
      </w:r>
      <w:r>
        <w:rPr>
          <w:lang w:val="en"/>
        </w:rPr>
        <w:t xml:space="preserve"> </w:t>
      </w:r>
      <w:r>
        <w:rPr>
          <w:i/>
          <w:sz w:val="25"/>
          <w:lang w:val="en"/>
        </w:rPr>
        <w:t xml:space="preserve"> exercise</w:t>
      </w:r>
      <w:r>
        <w:rPr>
          <w:lang w:val="en"/>
        </w:rPr>
        <w:t xml:space="preserve"> </w:t>
      </w:r>
      <w:r>
        <w:rPr>
          <w:i/>
          <w:sz w:val="25"/>
          <w:lang w:val="en"/>
        </w:rPr>
        <w:t xml:space="preserve"> of</w:t>
      </w:r>
      <w:r>
        <w:rPr>
          <w:lang w:val="en"/>
        </w:rPr>
        <w:t xml:space="preserve"> </w:t>
      </w:r>
      <w:r>
        <w:rPr>
          <w:i/>
          <w:sz w:val="25"/>
          <w:lang w:val="en"/>
        </w:rPr>
        <w:t xml:space="preserve"> that</w:t>
      </w:r>
      <w:r>
        <w:rPr>
          <w:lang w:val="en"/>
        </w:rPr>
        <w:t xml:space="preserve"> </w:t>
      </w:r>
      <w:r>
        <w:rPr>
          <w:i/>
          <w:sz w:val="25"/>
          <w:lang w:val="en"/>
        </w:rPr>
        <w:t xml:space="preserve"> hipotical</w:t>
      </w:r>
      <w:r>
        <w:rPr>
          <w:lang w:val="en"/>
        </w:rPr>
        <w:t xml:space="preserve"> </w:t>
      </w:r>
      <w:r>
        <w:rPr>
          <w:i/>
          <w:sz w:val="25"/>
          <w:lang w:val="en"/>
        </w:rPr>
        <w:t xml:space="preserve"> right</w:t>
      </w:r>
      <w:r>
        <w:rPr>
          <w:lang w:val="en"/>
        </w:rPr>
        <w:t xml:space="preserve"> </w:t>
      </w:r>
      <w:r>
        <w:rPr>
          <w:i/>
          <w:sz w:val="25"/>
          <w:lang w:val="en"/>
        </w:rPr>
        <w:t xml:space="preserve"> of</w:t>
      </w:r>
      <w:r>
        <w:rPr>
          <w:lang w:val="en"/>
        </w:rPr>
        <w:t xml:space="preserve"> </w:t>
      </w:r>
      <w:r>
        <w:rPr>
          <w:i/>
          <w:sz w:val="25"/>
          <w:lang w:val="en"/>
        </w:rPr>
        <w:t xml:space="preserve"> individuals to recover the confiscated property or to obtain fair compensation, raising, to that effect, the corresponding claim before the current or subsequent Cuban Government".</w:t>
      </w:r>
      <w:r>
        <w:rPr>
          <w:sz w:val="24"/>
          <w:lang w:val="en"/>
        </w:rPr>
        <w:t xml:space="preserve"> In the STS (Room 1a) of 30 December</w:t>
      </w:r>
      <w:r w:rsidR="000C0C09">
        <w:rPr>
          <w:sz w:val="24"/>
          <w:lang w:val="en"/>
        </w:rPr>
        <w:t xml:space="preserve"> </w:t>
      </w:r>
      <w:r>
        <w:rPr>
          <w:sz w:val="24"/>
          <w:lang w:val="en"/>
        </w:rPr>
        <w:t xml:space="preserve">2010 which is cited by the appellant, it is specified that </w:t>
      </w:r>
      <w:r>
        <w:rPr>
          <w:lang w:val="en"/>
        </w:rPr>
        <w:t xml:space="preserve"> </w:t>
      </w:r>
      <w:r>
        <w:rPr>
          <w:i/>
          <w:sz w:val="25"/>
          <w:lang w:val="en"/>
        </w:rPr>
        <w:t>"the registration seat</w:t>
      </w:r>
      <w:r>
        <w:rPr>
          <w:lang w:val="en"/>
        </w:rPr>
        <w:t xml:space="preserve"> carried out</w:t>
      </w:r>
      <w:r>
        <w:rPr>
          <w:i/>
          <w:sz w:val="25"/>
          <w:lang w:val="en"/>
        </w:rPr>
        <w:t xml:space="preserve"> in</w:t>
      </w:r>
      <w:r>
        <w:rPr>
          <w:lang w:val="en"/>
        </w:rPr>
        <w:t xml:space="preserve"> Spain is</w:t>
      </w:r>
      <w:r>
        <w:rPr>
          <w:i/>
          <w:sz w:val="25"/>
          <w:lang w:val="en"/>
        </w:rPr>
        <w:t xml:space="preserve"> challenged,</w:t>
      </w:r>
      <w:r>
        <w:rPr>
          <w:lang w:val="en"/>
        </w:rPr>
        <w:t xml:space="preserve"> </w:t>
      </w:r>
      <w:r>
        <w:rPr>
          <w:i/>
          <w:sz w:val="25"/>
          <w:lang w:val="en"/>
        </w:rPr>
        <w:t xml:space="preserve"> </w:t>
      </w:r>
      <w:r>
        <w:rPr>
          <w:lang w:val="en"/>
        </w:rPr>
        <w:t xml:space="preserve"> </w:t>
      </w:r>
      <w:r>
        <w:rPr>
          <w:i/>
          <w:sz w:val="25"/>
          <w:lang w:val="en"/>
        </w:rPr>
        <w:t xml:space="preserve"> not</w:t>
      </w:r>
      <w:r>
        <w:rPr>
          <w:lang w:val="en"/>
        </w:rPr>
        <w:t xml:space="preserve"> the</w:t>
      </w:r>
      <w:r>
        <w:rPr>
          <w:i/>
          <w:sz w:val="25"/>
          <w:lang w:val="en"/>
        </w:rPr>
        <w:t xml:space="preserve"> act</w:t>
      </w:r>
      <w:r>
        <w:rPr>
          <w:lang w:val="en"/>
        </w:rPr>
        <w:t xml:space="preserve"> that</w:t>
      </w:r>
      <w:r>
        <w:rPr>
          <w:i/>
          <w:sz w:val="25"/>
          <w:lang w:val="en"/>
        </w:rPr>
        <w:t xml:space="preserve"> caused</w:t>
      </w:r>
      <w:r>
        <w:rPr>
          <w:lang w:val="en"/>
        </w:rPr>
        <w:t xml:space="preserve"> </w:t>
      </w:r>
      <w:r>
        <w:rPr>
          <w:i/>
          <w:sz w:val="25"/>
          <w:lang w:val="en"/>
        </w:rPr>
        <w:t xml:space="preserve"> it</w:t>
      </w:r>
      <w:r>
        <w:rPr>
          <w:lang w:val="en"/>
        </w:rPr>
        <w:t xml:space="preserve"> </w:t>
      </w:r>
      <w:r>
        <w:rPr>
          <w:i/>
          <w:sz w:val="25"/>
          <w:lang w:val="en"/>
        </w:rPr>
        <w:t xml:space="preserve"> – the</w:t>
      </w:r>
      <w:r>
        <w:rPr>
          <w:lang w:val="en"/>
        </w:rPr>
        <w:t xml:space="preserve"> </w:t>
      </w:r>
      <w:r>
        <w:rPr>
          <w:i/>
          <w:sz w:val="25"/>
          <w:lang w:val="en"/>
        </w:rPr>
        <w:t xml:space="preserve"> validity of which,</w:t>
      </w:r>
      <w:r>
        <w:rPr>
          <w:lang w:val="en"/>
        </w:rPr>
        <w:t xml:space="preserve"> </w:t>
      </w:r>
      <w:r>
        <w:rPr>
          <w:i/>
          <w:sz w:val="25"/>
          <w:lang w:val="en"/>
        </w:rPr>
        <w:t xml:space="preserve"> on</w:t>
      </w:r>
      <w:r>
        <w:rPr>
          <w:lang w:val="en"/>
        </w:rPr>
        <w:t xml:space="preserve"> the</w:t>
      </w:r>
      <w:r>
        <w:rPr>
          <w:i/>
          <w:sz w:val="25"/>
          <w:lang w:val="en"/>
        </w:rPr>
        <w:t xml:space="preserve"> other</w:t>
      </w:r>
      <w:r>
        <w:rPr>
          <w:lang w:val="en"/>
        </w:rPr>
        <w:t xml:space="preserve"> hand, was subject to the right and control of the Cuban</w:t>
      </w:r>
      <w:r>
        <w:rPr>
          <w:i/>
          <w:sz w:val="25"/>
          <w:lang w:val="en"/>
        </w:rPr>
        <w:t xml:space="preserve"> </w:t>
      </w:r>
      <w:r>
        <w:rPr>
          <w:lang w:val="en"/>
        </w:rPr>
        <w:t xml:space="preserve"> </w:t>
      </w:r>
      <w:r>
        <w:rPr>
          <w:sz w:val="24"/>
          <w:lang w:val="en"/>
        </w:rPr>
        <w:t>Courts", adding</w:t>
      </w:r>
      <w:r>
        <w:rPr>
          <w:lang w:val="en"/>
        </w:rPr>
        <w:t xml:space="preserve"> </w:t>
      </w:r>
      <w:r>
        <w:rPr>
          <w:sz w:val="24"/>
          <w:lang w:val="en"/>
        </w:rPr>
        <w:t xml:space="preserve"> that </w:t>
      </w:r>
      <w:r>
        <w:rPr>
          <w:lang w:val="en"/>
        </w:rPr>
        <w:t xml:space="preserve"> </w:t>
      </w:r>
      <w:r>
        <w:rPr>
          <w:i/>
          <w:sz w:val="25"/>
          <w:lang w:val="en"/>
        </w:rPr>
        <w:t>"As stated above the aforementioned judgment of 25 September 1.992, it is not for us to review the legitimacy of the acts executed in Cuba as a result of the</w:t>
      </w:r>
      <w:r>
        <w:rPr>
          <w:lang w:val="en"/>
        </w:rPr>
        <w:t>application of Law</w:t>
      </w:r>
      <w:r>
        <w:rPr>
          <w:i/>
          <w:sz w:val="25"/>
          <w:lang w:val="en"/>
        </w:rPr>
        <w:t xml:space="preserve"> </w:t>
      </w:r>
      <w:r>
        <w:rPr>
          <w:lang w:val="en"/>
        </w:rPr>
        <w:t xml:space="preserve"> </w:t>
      </w:r>
      <w:r>
        <w:rPr>
          <w:i/>
          <w:sz w:val="25"/>
          <w:lang w:val="en"/>
        </w:rPr>
        <w:t xml:space="preserve"> 890. However, given the significance that in our</w:t>
      </w:r>
      <w:r>
        <w:rPr>
          <w:lang w:val="en"/>
        </w:rPr>
        <w:t xml:space="preserve"> </w:t>
      </w:r>
      <w:r>
        <w:rPr>
          <w:i/>
          <w:sz w:val="25"/>
          <w:lang w:val="en"/>
        </w:rPr>
        <w:t xml:space="preserve"> system</w:t>
      </w:r>
      <w:r>
        <w:rPr>
          <w:lang w:val="en"/>
        </w:rPr>
        <w:t xml:space="preserve"> of</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attribution of assets</w:t>
      </w:r>
      <w:r>
        <w:rPr>
          <w:lang w:val="en"/>
        </w:rPr>
        <w:t xml:space="preserve"> </w:t>
      </w:r>
      <w:r>
        <w:rPr>
          <w:i/>
          <w:sz w:val="25"/>
          <w:lang w:val="en"/>
        </w:rPr>
        <w:t xml:space="preserve"> have</w:t>
      </w:r>
      <w:r>
        <w:rPr>
          <w:lang w:val="en"/>
        </w:rPr>
        <w:t xml:space="preserve"> </w:t>
      </w:r>
      <w:r>
        <w:rPr>
          <w:i/>
          <w:sz w:val="25"/>
          <w:lang w:val="en"/>
        </w:rPr>
        <w:t xml:space="preserve"> the</w:t>
      </w:r>
      <w:r>
        <w:rPr>
          <w:lang w:val="en"/>
        </w:rPr>
        <w:t xml:space="preserve"> </w:t>
      </w:r>
      <w:r>
        <w:rPr>
          <w:i/>
          <w:sz w:val="25"/>
          <w:lang w:val="en"/>
        </w:rPr>
        <w:t xml:space="preserve"> existence</w:t>
      </w:r>
      <w:r>
        <w:rPr>
          <w:lang w:val="en"/>
        </w:rPr>
        <w:t xml:space="preserve"> </w:t>
      </w:r>
      <w:r>
        <w:rPr>
          <w:i/>
          <w:sz w:val="25"/>
          <w:lang w:val="en"/>
        </w:rPr>
        <w:t xml:space="preserve"> and</w:t>
      </w:r>
      <w:r>
        <w:rPr>
          <w:lang w:val="en"/>
        </w:rPr>
        <w:t xml:space="preserve"> </w:t>
      </w:r>
      <w:r>
        <w:rPr>
          <w:i/>
          <w:sz w:val="25"/>
          <w:lang w:val="en"/>
        </w:rPr>
        <w:t xml:space="preserve"> </w:t>
      </w:r>
      <w:r>
        <w:rPr>
          <w:lang w:val="en"/>
        </w:rPr>
        <w:t xml:space="preserve"> </w:t>
      </w:r>
      <w:r>
        <w:rPr>
          <w:i/>
          <w:sz w:val="25"/>
          <w:lang w:val="en"/>
        </w:rPr>
        <w:t xml:space="preserve"> lawfulness</w:t>
      </w:r>
      <w:r>
        <w:rPr>
          <w:lang w:val="en"/>
        </w:rPr>
        <w:t xml:space="preserve"> </w:t>
      </w:r>
      <w:r>
        <w:rPr>
          <w:i/>
          <w:sz w:val="25"/>
          <w:lang w:val="en"/>
        </w:rPr>
        <w:t xml:space="preserve"> of</w:t>
      </w:r>
      <w:r>
        <w:rPr>
          <w:lang w:val="en"/>
        </w:rPr>
        <w:t xml:space="preserve"> </w:t>
      </w:r>
      <w:r>
        <w:rPr>
          <w:i/>
          <w:sz w:val="25"/>
          <w:lang w:val="en"/>
        </w:rPr>
        <w:t xml:space="preserve"> the</w:t>
      </w:r>
      <w:r>
        <w:rPr>
          <w:lang w:val="en"/>
        </w:rPr>
        <w:t xml:space="preserve"> </w:t>
      </w:r>
      <w:r>
        <w:rPr>
          <w:i/>
          <w:sz w:val="25"/>
          <w:lang w:val="en"/>
        </w:rPr>
        <w:t xml:space="preserve"> case, assess them</w:t>
      </w:r>
      <w:r>
        <w:rPr>
          <w:lang w:val="en"/>
        </w:rPr>
        <w:t xml:space="preserve"> </w:t>
      </w:r>
      <w:r>
        <w:rPr>
          <w:i/>
          <w:sz w:val="25"/>
          <w:lang w:val="en"/>
        </w:rPr>
        <w:t xml:space="preserve"> </w:t>
      </w:r>
      <w:r>
        <w:rPr>
          <w:lang w:val="en"/>
        </w:rPr>
        <w:t xml:space="preserve"> to</w:t>
      </w:r>
      <w:r>
        <w:rPr>
          <w:i/>
          <w:sz w:val="25"/>
          <w:lang w:val="en"/>
        </w:rPr>
        <w:t xml:space="preserve"> the</w:t>
      </w:r>
      <w:r>
        <w:rPr>
          <w:lang w:val="en"/>
        </w:rPr>
        <w:t xml:space="preserve"> </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extent</w:t>
      </w:r>
      <w:r>
        <w:rPr>
          <w:lang w:val="en"/>
        </w:rPr>
        <w:t xml:space="preserve"> </w:t>
      </w:r>
      <w:r>
        <w:rPr>
          <w:i/>
          <w:sz w:val="25"/>
          <w:lang w:val="en"/>
        </w:rPr>
        <w:t xml:space="preserve"> necessary</w:t>
      </w:r>
      <w:r>
        <w:rPr>
          <w:lang w:val="en"/>
        </w:rPr>
        <w:t xml:space="preserve"> </w:t>
      </w:r>
      <w:r>
        <w:rPr>
          <w:i/>
          <w:sz w:val="25"/>
          <w:lang w:val="en"/>
        </w:rPr>
        <w:t xml:space="preserve"> to</w:t>
      </w:r>
      <w:r>
        <w:rPr>
          <w:lang w:val="en"/>
        </w:rPr>
        <w:t xml:space="preserve"> </w:t>
      </w:r>
      <w:r>
        <w:rPr>
          <w:i/>
          <w:sz w:val="25"/>
          <w:lang w:val="en"/>
        </w:rPr>
        <w:t xml:space="preserve"> determine</w:t>
      </w:r>
      <w:r>
        <w:rPr>
          <w:lang w:val="en"/>
        </w:rPr>
        <w:t xml:space="preserve"> </w:t>
      </w:r>
      <w:r>
        <w:rPr>
          <w:i/>
          <w:sz w:val="25"/>
          <w:lang w:val="en"/>
        </w:rPr>
        <w:t xml:space="preserve"> the</w:t>
      </w:r>
      <w:r>
        <w:rPr>
          <w:lang w:val="en"/>
        </w:rPr>
        <w:t xml:space="preserve"> </w:t>
      </w:r>
      <w:r>
        <w:rPr>
          <w:i/>
          <w:sz w:val="25"/>
          <w:lang w:val="en"/>
        </w:rPr>
        <w:t xml:space="preserve"> validity</w:t>
      </w:r>
      <w:r>
        <w:rPr>
          <w:lang w:val="en"/>
        </w:rPr>
        <w:t xml:space="preserve"> </w:t>
      </w:r>
      <w:r>
        <w:rPr>
          <w:i/>
          <w:sz w:val="25"/>
          <w:lang w:val="en"/>
        </w:rPr>
        <w:t xml:space="preserve"> of</w:t>
      </w:r>
      <w:r>
        <w:rPr>
          <w:lang w:val="en"/>
        </w:rPr>
        <w:t xml:space="preserve"> </w:t>
      </w:r>
      <w:r>
        <w:rPr>
          <w:i/>
          <w:sz w:val="25"/>
          <w:lang w:val="en"/>
        </w:rPr>
        <w:t xml:space="preserve"> the</w:t>
      </w:r>
      <w:r>
        <w:rPr>
          <w:lang w:val="en"/>
        </w:rPr>
        <w:t xml:space="preserve"> new</w:t>
      </w:r>
      <w:r>
        <w:rPr>
          <w:i/>
          <w:sz w:val="25"/>
          <w:lang w:val="en"/>
        </w:rPr>
        <w:t xml:space="preserve"> ownership</w:t>
      </w:r>
      <w:r>
        <w:rPr>
          <w:lang w:val="en"/>
        </w:rPr>
        <w:t xml:space="preserve"> </w:t>
      </w:r>
      <w:r>
        <w:rPr>
          <w:i/>
          <w:sz w:val="25"/>
          <w:lang w:val="en"/>
        </w:rPr>
        <w:t xml:space="preserve"> caused</w:t>
      </w:r>
      <w:r>
        <w:rPr>
          <w:lang w:val="en"/>
        </w:rPr>
        <w:t xml:space="preserve"> </w:t>
      </w:r>
      <w:r>
        <w:rPr>
          <w:i/>
          <w:sz w:val="25"/>
          <w:lang w:val="en"/>
        </w:rPr>
        <w:t xml:space="preserve"> by</w:t>
      </w:r>
      <w:r>
        <w:rPr>
          <w:lang w:val="en"/>
        </w:rPr>
        <w:t xml:space="preserve"> </w:t>
      </w:r>
      <w:r>
        <w:rPr>
          <w:i/>
          <w:sz w:val="25"/>
          <w:lang w:val="en"/>
        </w:rPr>
        <w:t xml:space="preserve"> the</w:t>
      </w:r>
      <w:r>
        <w:rPr>
          <w:lang w:val="en"/>
        </w:rPr>
        <w:t xml:space="preserve"> </w:t>
      </w:r>
      <w:r>
        <w:rPr>
          <w:i/>
          <w:sz w:val="25"/>
          <w:lang w:val="en"/>
        </w:rPr>
        <w:t xml:space="preserve"> expropriation</w:t>
      </w:r>
      <w:r>
        <w:rPr>
          <w:lang w:val="en"/>
        </w:rPr>
        <w:t xml:space="preserve"> </w:t>
      </w:r>
      <w:r>
        <w:rPr>
          <w:i/>
          <w:sz w:val="25"/>
          <w:lang w:val="en"/>
        </w:rPr>
        <w:t xml:space="preserve"> of</w:t>
      </w:r>
      <w:r>
        <w:rPr>
          <w:lang w:val="en"/>
        </w:rPr>
        <w:t xml:space="preserve"> </w:t>
      </w:r>
      <w:r>
        <w:rPr>
          <w:i/>
          <w:sz w:val="25"/>
          <w:lang w:val="en"/>
        </w:rPr>
        <w:t xml:space="preserve"> the</w:t>
      </w:r>
      <w:r>
        <w:rPr>
          <w:lang w:val="en"/>
        </w:rPr>
        <w:t xml:space="preserve"> </w:t>
      </w:r>
      <w:r>
        <w:rPr>
          <w:i/>
          <w:sz w:val="25"/>
          <w:lang w:val="en"/>
        </w:rPr>
        <w:t xml:space="preserve"> mark</w:t>
      </w:r>
      <w:r>
        <w:rPr>
          <w:lang w:val="en"/>
        </w:rPr>
        <w:t xml:space="preserve"> </w:t>
      </w:r>
      <w:r>
        <w:rPr>
          <w:i/>
          <w:sz w:val="25"/>
          <w:lang w:val="en"/>
        </w:rPr>
        <w:t xml:space="preserve"> number</w:t>
      </w:r>
      <w:r>
        <w:rPr>
          <w:lang w:val="en"/>
        </w:rPr>
        <w:t xml:space="preserve"> </w:t>
      </w:r>
      <w:r>
        <w:rPr>
          <w:i/>
          <w:sz w:val="25"/>
          <w:lang w:val="en"/>
        </w:rPr>
        <w:t xml:space="preserve"> 99.789,</w:t>
      </w:r>
      <w:r>
        <w:rPr>
          <w:lang w:val="en"/>
        </w:rPr>
        <w:t xml:space="preserve"> </w:t>
      </w:r>
      <w:r>
        <w:rPr>
          <w:i/>
          <w:sz w:val="25"/>
          <w:lang w:val="en"/>
        </w:rPr>
        <w:t xml:space="preserve"> and</w:t>
      </w:r>
      <w:r>
        <w:rPr>
          <w:lang w:val="en"/>
        </w:rPr>
        <w:t xml:space="preserve"> </w:t>
      </w:r>
      <w:r>
        <w:rPr>
          <w:i/>
          <w:sz w:val="25"/>
          <w:lang w:val="en"/>
        </w:rPr>
        <w:t xml:space="preserve"> published</w:t>
      </w:r>
      <w:r>
        <w:rPr>
          <w:lang w:val="en"/>
        </w:rPr>
        <w:t xml:space="preserve"> by</w:t>
      </w:r>
      <w:r>
        <w:rPr>
          <w:i/>
          <w:sz w:val="25"/>
          <w:lang w:val="en"/>
        </w:rPr>
        <w:t xml:space="preserve"> the</w:t>
      </w:r>
      <w:r>
        <w:rPr>
          <w:lang w:val="en"/>
        </w:rPr>
        <w:t xml:space="preserve"> </w:t>
      </w:r>
      <w:r>
        <w:rPr>
          <w:i/>
          <w:sz w:val="25"/>
          <w:lang w:val="en"/>
        </w:rPr>
        <w:t xml:space="preserve"> registration</w:t>
      </w:r>
      <w:r>
        <w:rPr>
          <w:lang w:val="en"/>
        </w:rPr>
        <w:t xml:space="preserve"> </w:t>
      </w:r>
      <w:r>
        <w:rPr>
          <w:i/>
          <w:sz w:val="25"/>
          <w:lang w:val="en"/>
        </w:rPr>
        <w:t xml:space="preserve"> of</w:t>
      </w:r>
      <w:r>
        <w:rPr>
          <w:lang w:val="en"/>
        </w:rPr>
        <w:t xml:space="preserve"> industrial</w:t>
      </w:r>
      <w:r>
        <w:rPr>
          <w:i/>
          <w:sz w:val="25"/>
          <w:lang w:val="en"/>
        </w:rPr>
        <w:t xml:space="preserve"> property.</w:t>
      </w:r>
      <w:r>
        <w:rPr>
          <w:lang w:val="en"/>
        </w:rPr>
        <w:t xml:space="preserve"> </w:t>
      </w:r>
      <w:r>
        <w:rPr>
          <w:i/>
          <w:sz w:val="25"/>
          <w:lang w:val="en"/>
        </w:rPr>
        <w:t xml:space="preserve"> </w:t>
      </w:r>
      <w:r>
        <w:rPr>
          <w:lang w:val="en"/>
        </w:rPr>
        <w:t xml:space="preserve"> </w:t>
      </w:r>
      <w:r>
        <w:rPr>
          <w:i/>
          <w:sz w:val="25"/>
          <w:lang w:val="en"/>
        </w:rPr>
        <w:t>To</w:t>
      </w:r>
      <w:r>
        <w:rPr>
          <w:lang w:val="en"/>
        </w:rPr>
        <w:t xml:space="preserve"> </w:t>
      </w:r>
      <w:r>
        <w:rPr>
          <w:i/>
          <w:sz w:val="25"/>
          <w:lang w:val="en"/>
        </w:rPr>
        <w:t xml:space="preserve"> this</w:t>
      </w:r>
      <w:r>
        <w:rPr>
          <w:lang w:val="en"/>
        </w:rPr>
        <w:t xml:space="preserve"> </w:t>
      </w:r>
      <w:r>
        <w:rPr>
          <w:i/>
          <w:sz w:val="25"/>
          <w:lang w:val="en"/>
        </w:rPr>
        <w:t xml:space="preserve"> indirect</w:t>
      </w:r>
      <w:r>
        <w:rPr>
          <w:lang w:val="en"/>
        </w:rPr>
        <w:t xml:space="preserve"> </w:t>
      </w:r>
      <w:r>
        <w:rPr>
          <w:i/>
          <w:sz w:val="25"/>
          <w:lang w:val="en"/>
        </w:rPr>
        <w:t xml:space="preserve"> control</w:t>
      </w:r>
      <w:r>
        <w:rPr>
          <w:lang w:val="en"/>
        </w:rPr>
        <w:t xml:space="preserve"> the plaintiffs</w:t>
      </w:r>
      <w:r>
        <w:rPr>
          <w:i/>
          <w:sz w:val="25"/>
          <w:lang w:val="en"/>
        </w:rPr>
        <w:t xml:space="preserve"> have</w:t>
      </w:r>
      <w:r>
        <w:rPr>
          <w:lang w:val="en"/>
        </w:rPr>
        <w:t xml:space="preserve"> </w:t>
      </w:r>
      <w:r>
        <w:rPr>
          <w:i/>
          <w:sz w:val="25"/>
          <w:lang w:val="en"/>
        </w:rPr>
        <w:t xml:space="preserve"> full</w:t>
      </w:r>
      <w:r>
        <w:rPr>
          <w:lang w:val="en"/>
        </w:rPr>
        <w:t xml:space="preserve"> </w:t>
      </w:r>
      <w:r>
        <w:rPr>
          <w:i/>
          <w:sz w:val="25"/>
          <w:lang w:val="en"/>
        </w:rPr>
        <w:t xml:space="preserve"> right,</w:t>
      </w:r>
      <w:r>
        <w:rPr>
          <w:lang w:val="en"/>
        </w:rPr>
        <w:t xml:space="preserve"> </w:t>
      </w:r>
      <w:r>
        <w:rPr>
          <w:i/>
          <w:sz w:val="25"/>
          <w:lang w:val="en"/>
        </w:rPr>
        <w:t xml:space="preserve"> in accordance with our legal order."</w:t>
      </w:r>
      <w:r>
        <w:rPr>
          <w:lang w:val="en"/>
        </w:rPr>
        <w:t xml:space="preserve"> </w:t>
      </w:r>
      <w:r>
        <w:rPr>
          <w:sz w:val="24"/>
          <w:lang w:val="en"/>
        </w:rPr>
        <w:t xml:space="preserve">In the case of the case in the case </w:t>
      </w:r>
      <w:r>
        <w:rPr>
          <w:lang w:val="en"/>
        </w:rPr>
        <w:t xml:space="preserve">of the </w:t>
      </w:r>
      <w:r>
        <w:rPr>
          <w:sz w:val="24"/>
          <w:lang w:val="en"/>
        </w:rPr>
        <w:t>case, the acting party does not claim to be resarmed by the Cuban State, nor through the knowledge of the effects of the application of its rules, a review that could be classified as</w:t>
      </w:r>
      <w:r>
        <w:rPr>
          <w:lang w:val="en"/>
        </w:rPr>
        <w:t xml:space="preserve"> direct is exercised over</w:t>
      </w:r>
      <w:r>
        <w:rPr>
          <w:sz w:val="24"/>
          <w:lang w:val="en"/>
        </w:rPr>
        <w:t xml:space="preserve"> it.</w:t>
      </w:r>
    </w:p>
    <w:p w14:paraId="40FE8B52" w14:textId="77777777" w:rsidR="00051A3D" w:rsidRDefault="00051A3D">
      <w:pPr>
        <w:pStyle w:val="BodyText"/>
        <w:spacing w:before="2"/>
        <w:rPr>
          <w:sz w:val="37"/>
        </w:rPr>
      </w:pPr>
    </w:p>
    <w:p w14:paraId="17D52B11" w14:textId="7DE92BCD" w:rsidR="00051A3D" w:rsidRDefault="000C441A" w:rsidP="00327A0C">
      <w:pPr>
        <w:pStyle w:val="BodyText"/>
        <w:spacing w:before="1" w:line="360" w:lineRule="auto"/>
        <w:ind w:left="1885"/>
      </w:pPr>
      <w:r>
        <w:rPr>
          <w:b/>
          <w:lang w:val="en"/>
        </w:rPr>
        <w:t>THIRD.- Affirmed by</w:t>
      </w:r>
      <w:r>
        <w:rPr>
          <w:lang w:val="en"/>
        </w:rPr>
        <w:t xml:space="preserve"> the Jurisdiction, the international jurisdiction also denied in the appealed decision must be analysed. As anticipated, the appealed decision</w:t>
      </w:r>
      <w:r w:rsidR="00327A0C">
        <w:rPr>
          <w:lang w:val="en"/>
        </w:rPr>
        <w:t xml:space="preserve"> </w:t>
      </w:r>
      <w:r w:rsidR="000C0C09">
        <w:rPr>
          <w:lang w:val="en"/>
        </w:rPr>
        <w:pict w14:anchorId="227C21B3">
          <v:line id="_x0000_s1030" style="position:absolute;left:0;text-align:left;z-index:251673600;mso-position-horizontal-relative:page;mso-position-vertical-relative:text" from="90.75pt,-23.25pt" to="90.75pt,693.1pt" strokecolor="#1f1a16" strokeweight=".36mm">
            <w10:wrap anchorx="page"/>
          </v:line>
        </w:pict>
      </w:r>
      <w:r>
        <w:rPr>
          <w:noProof/>
          <w:lang w:val="en"/>
        </w:rPr>
        <w:drawing>
          <wp:anchor distT="0" distB="0" distL="0" distR="0" simplePos="0" relativeHeight="251674624" behindDoc="0" locked="0" layoutInCell="1" allowOverlap="1" wp14:anchorId="0F258E42" wp14:editId="2ECF3AFA">
            <wp:simplePos x="0" y="0"/>
            <wp:positionH relativeFrom="page">
              <wp:posOffset>216667</wp:posOffset>
            </wp:positionH>
            <wp:positionV relativeFrom="paragraph">
              <wp:posOffset>-438047</wp:posOffset>
            </wp:positionV>
            <wp:extent cx="830920" cy="107845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9" cstate="print"/>
                    <a:stretch>
                      <a:fillRect/>
                    </a:stretch>
                  </pic:blipFill>
                  <pic:spPr>
                    <a:xfrm>
                      <a:off x="0" y="0"/>
                      <a:ext cx="830920" cy="1078457"/>
                    </a:xfrm>
                    <a:prstGeom prst="rect">
                      <a:avLst/>
                    </a:prstGeom>
                  </pic:spPr>
                </pic:pic>
              </a:graphicData>
            </a:graphic>
          </wp:anchor>
        </w:drawing>
      </w:r>
      <w:r w:rsidR="00327A0C">
        <w:rPr>
          <w:lang w:val="en"/>
        </w:rPr>
        <w:t>e</w:t>
      </w:r>
      <w:r>
        <w:rPr>
          <w:lang w:val="en"/>
        </w:rPr>
        <w:t>xcludes the jurisdiction of the Spanish judicial bodies for bringingan action of a real nature in sent that affects a good located in Cuba and for having a real character the claim for the liquidation of a possessory state. On the basis of those considerations, it applies Article 24 of Regulation 1215/2012 in which, withthe exception of the general jurisdiction of international jurisdiction based on the defendant's domicile, exclusive jurisdiction in matters relating to property rights is conferred on the courts of the Member State where the immovable property is located.</w:t>
      </w:r>
    </w:p>
    <w:p w14:paraId="67E1E0E6" w14:textId="77777777" w:rsidR="00051A3D" w:rsidRDefault="00051A3D">
      <w:pPr>
        <w:pStyle w:val="BodyText"/>
        <w:spacing w:before="1"/>
        <w:rPr>
          <w:sz w:val="36"/>
        </w:rPr>
      </w:pPr>
    </w:p>
    <w:p w14:paraId="5F87CEF8" w14:textId="2EA2E0B7" w:rsidR="00051A3D" w:rsidRDefault="000C441A" w:rsidP="00327A0C">
      <w:pPr>
        <w:spacing w:before="1" w:line="355" w:lineRule="auto"/>
        <w:ind w:left="1885" w:right="104" w:firstLine="74"/>
        <w:jc w:val="both"/>
      </w:pPr>
      <w:r>
        <w:rPr>
          <w:sz w:val="24"/>
          <w:lang w:val="en"/>
        </w:rPr>
        <w:t xml:space="preserve">In order to determine the rules applicable to the actionable claim, it is necessary to classify the action brought. This must be done on the basis of the rules applicable to an object that transcends the national level inso matter wheres the damages claimed in the claim originate from the operation of hotels in Cuba. Regulation (EU) </w:t>
      </w:r>
      <w:r>
        <w:rPr>
          <w:sz w:val="24"/>
          <w:lang w:val="en"/>
        </w:rPr>
        <w:lastRenderedPageBreak/>
        <w:t>1215/2012 of the European Parliament and of the Council of 12 December 2012 on jurisdiction and the recognition and enforcement ofjudgments in civil and commercial matters lays down in Article 4 as a general jurisdiction that of the defendant's domicile. That general rule is justified in its recital (15) by noting that</w:t>
      </w:r>
      <w:r>
        <w:rPr>
          <w:i/>
          <w:sz w:val="25"/>
          <w:lang w:val="en"/>
        </w:rPr>
        <w:t>"The rules of jurisdiction must be</w:t>
      </w:r>
      <w:r>
        <w:rPr>
          <w:lang w:val="en"/>
        </w:rPr>
        <w:t xml:space="preserve"> of a high degree of</w:t>
      </w:r>
      <w:r>
        <w:rPr>
          <w:i/>
          <w:sz w:val="25"/>
          <w:lang w:val="en"/>
        </w:rPr>
        <w:t xml:space="preserve"> predictability and must be based on</w:t>
      </w:r>
      <w:r>
        <w:rPr>
          <w:lang w:val="en"/>
        </w:rPr>
        <w:t xml:space="preserve"> </w:t>
      </w:r>
      <w:r>
        <w:rPr>
          <w:i/>
          <w:sz w:val="25"/>
          <w:lang w:val="en"/>
        </w:rPr>
        <w:t xml:space="preserve"> </w:t>
      </w:r>
      <w:r>
        <w:rPr>
          <w:lang w:val="en"/>
        </w:rPr>
        <w:t xml:space="preserve"> </w:t>
      </w:r>
      <w:r>
        <w:rPr>
          <w:i/>
          <w:sz w:val="25"/>
          <w:lang w:val="en"/>
        </w:rPr>
        <w:t xml:space="preserve"> the</w:t>
      </w:r>
      <w:r>
        <w:rPr>
          <w:lang w:val="en"/>
        </w:rPr>
        <w:t xml:space="preserve"> </w:t>
      </w:r>
      <w:r>
        <w:rPr>
          <w:i/>
          <w:sz w:val="25"/>
          <w:lang w:val="en"/>
        </w:rPr>
        <w:t xml:space="preserve"> principle</w:t>
      </w:r>
      <w:r>
        <w:rPr>
          <w:lang w:val="en"/>
        </w:rPr>
        <w:t xml:space="preserve"> </w:t>
      </w:r>
      <w:r>
        <w:rPr>
          <w:i/>
          <w:sz w:val="25"/>
          <w:lang w:val="en"/>
        </w:rPr>
        <w:t xml:space="preserve"> </w:t>
      </w:r>
      <w:r>
        <w:rPr>
          <w:lang w:val="en"/>
        </w:rPr>
        <w:t xml:space="preserve"> </w:t>
      </w:r>
      <w:r>
        <w:rPr>
          <w:i/>
          <w:sz w:val="25"/>
          <w:lang w:val="en"/>
        </w:rPr>
        <w:t xml:space="preserve"> that</w:t>
      </w:r>
      <w:r>
        <w:rPr>
          <w:lang w:val="en"/>
        </w:rPr>
        <w:t xml:space="preserve"> </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jurisdiction</w:t>
      </w:r>
      <w:r>
        <w:rPr>
          <w:lang w:val="en"/>
        </w:rPr>
        <w:t xml:space="preserve"> is</w:t>
      </w:r>
      <w:r>
        <w:rPr>
          <w:i/>
          <w:sz w:val="25"/>
          <w:lang w:val="en"/>
        </w:rPr>
        <w:t xml:space="preserve"> generally</w:t>
      </w:r>
      <w:r>
        <w:rPr>
          <w:lang w:val="en"/>
        </w:rPr>
        <w:t xml:space="preserve"> </w:t>
      </w:r>
      <w:r>
        <w:rPr>
          <w:i/>
          <w:sz w:val="25"/>
          <w:lang w:val="en"/>
        </w:rPr>
        <w:t xml:space="preserve"> based on</w:t>
      </w:r>
      <w:r>
        <w:rPr>
          <w:lang w:val="en"/>
        </w:rPr>
        <w:t xml:space="preserve"> </w:t>
      </w:r>
      <w:r>
        <w:rPr>
          <w:i/>
          <w:sz w:val="25"/>
          <w:lang w:val="en"/>
        </w:rPr>
        <w:t xml:space="preserve"> the</w:t>
      </w:r>
      <w:r>
        <w:rPr>
          <w:lang w:val="en"/>
        </w:rPr>
        <w:t xml:space="preserve"> </w:t>
      </w:r>
      <w:r>
        <w:rPr>
          <w:i/>
          <w:sz w:val="25"/>
          <w:lang w:val="en"/>
        </w:rPr>
        <w:t xml:space="preserve"> defendant's</w:t>
      </w:r>
      <w:r>
        <w:rPr>
          <w:lang w:val="en"/>
        </w:rPr>
        <w:t xml:space="preserve"> </w:t>
      </w:r>
      <w:r>
        <w:rPr>
          <w:i/>
          <w:sz w:val="25"/>
          <w:lang w:val="en"/>
        </w:rPr>
        <w:t xml:space="preserve"> </w:t>
      </w:r>
      <w:r>
        <w:rPr>
          <w:lang w:val="en"/>
        </w:rPr>
        <w:t xml:space="preserve"> </w:t>
      </w:r>
      <w:r>
        <w:rPr>
          <w:i/>
          <w:sz w:val="25"/>
          <w:lang w:val="en"/>
        </w:rPr>
        <w:t xml:space="preserve"> domicile.</w:t>
      </w:r>
      <w:r>
        <w:rPr>
          <w:lang w:val="en"/>
        </w:rPr>
        <w:t xml:space="preserve"> </w:t>
      </w:r>
      <w:r>
        <w:rPr>
          <w:i/>
          <w:sz w:val="25"/>
          <w:lang w:val="en"/>
        </w:rPr>
        <w:t xml:space="preserve"> </w:t>
      </w:r>
      <w:r>
        <w:rPr>
          <w:lang w:val="en"/>
        </w:rPr>
        <w:t xml:space="preserve"> </w:t>
      </w:r>
      <w:r>
        <w:rPr>
          <w:i/>
          <w:sz w:val="25"/>
          <w:lang w:val="en"/>
        </w:rPr>
        <w:t xml:space="preserve"> La</w:t>
      </w:r>
      <w:r>
        <w:rPr>
          <w:lang w:val="en"/>
        </w:rPr>
        <w:t xml:space="preserve"> </w:t>
      </w:r>
      <w:r>
        <w:rPr>
          <w:i/>
          <w:sz w:val="25"/>
          <w:lang w:val="en"/>
        </w:rPr>
        <w:t xml:space="preserve"> Jurisdiction</w:t>
      </w:r>
      <w:r>
        <w:rPr>
          <w:lang w:val="en"/>
        </w:rPr>
        <w:t xml:space="preserve"> </w:t>
      </w:r>
      <w:r>
        <w:rPr>
          <w:i/>
          <w:sz w:val="25"/>
          <w:lang w:val="en"/>
        </w:rPr>
        <w:t xml:space="preserve"> </w:t>
      </w:r>
      <w:r>
        <w:rPr>
          <w:lang w:val="en"/>
        </w:rPr>
        <w:t xml:space="preserve"> must</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always</w:t>
      </w:r>
      <w:r>
        <w:rPr>
          <w:lang w:val="en"/>
        </w:rPr>
        <w:t xml:space="preserve"> </w:t>
      </w:r>
      <w:r>
        <w:rPr>
          <w:i/>
          <w:sz w:val="25"/>
          <w:lang w:val="en"/>
        </w:rPr>
        <w:t xml:space="preserve"> be</w:t>
      </w:r>
      <w:r>
        <w:rPr>
          <w:lang w:val="en"/>
        </w:rPr>
        <w:t xml:space="preserve"> </w:t>
      </w:r>
      <w:r>
        <w:rPr>
          <w:i/>
          <w:sz w:val="25"/>
          <w:lang w:val="en"/>
        </w:rPr>
        <w:t xml:space="preserve"> governed</w:t>
      </w:r>
      <w:r>
        <w:rPr>
          <w:lang w:val="en"/>
        </w:rPr>
        <w:t xml:space="preserve"> </w:t>
      </w:r>
      <w:r>
        <w:rPr>
          <w:i/>
          <w:sz w:val="25"/>
          <w:lang w:val="en"/>
        </w:rPr>
        <w:t xml:space="preserve"> by</w:t>
      </w:r>
      <w:r>
        <w:rPr>
          <w:lang w:val="en"/>
        </w:rPr>
        <w:t xml:space="preserve"> </w:t>
      </w:r>
      <w:r>
        <w:rPr>
          <w:i/>
          <w:sz w:val="25"/>
          <w:lang w:val="en"/>
        </w:rPr>
        <w:t xml:space="preserve"> this principle,</w:t>
      </w:r>
      <w:r>
        <w:rPr>
          <w:lang w:val="en"/>
        </w:rPr>
        <w:t xml:space="preserve"> </w:t>
      </w:r>
      <w:r>
        <w:rPr>
          <w:i/>
          <w:sz w:val="25"/>
          <w:lang w:val="en"/>
        </w:rPr>
        <w:t xml:space="preserve"> except</w:t>
      </w:r>
      <w:r>
        <w:rPr>
          <w:lang w:val="en"/>
        </w:rPr>
        <w:t xml:space="preserve"> </w:t>
      </w:r>
      <w:r>
        <w:rPr>
          <w:i/>
          <w:sz w:val="25"/>
          <w:lang w:val="en"/>
        </w:rPr>
        <w:t xml:space="preserve"> in</w:t>
      </w:r>
      <w:r>
        <w:rPr>
          <w:lang w:val="en"/>
        </w:rPr>
        <w:t xml:space="preserve"> </w:t>
      </w:r>
      <w:r>
        <w:rPr>
          <w:i/>
          <w:sz w:val="25"/>
          <w:lang w:val="en"/>
        </w:rPr>
        <w:t xml:space="preserve"> some</w:t>
      </w:r>
      <w:r>
        <w:rPr>
          <w:lang w:val="en"/>
        </w:rPr>
        <w:t xml:space="preserve"> </w:t>
      </w:r>
      <w:r>
        <w:rPr>
          <w:i/>
          <w:sz w:val="25"/>
          <w:lang w:val="en"/>
        </w:rPr>
        <w:t xml:space="preserve"> very</w:t>
      </w:r>
      <w:r>
        <w:rPr>
          <w:lang w:val="en"/>
        </w:rPr>
        <w:t xml:space="preserve"> specific</w:t>
      </w:r>
      <w:r>
        <w:rPr>
          <w:i/>
          <w:sz w:val="25"/>
          <w:lang w:val="en"/>
        </w:rPr>
        <w:t xml:space="preserve"> cases</w:t>
      </w:r>
      <w:r>
        <w:rPr>
          <w:lang w:val="en"/>
        </w:rPr>
        <w:t xml:space="preserve"> </w:t>
      </w:r>
      <w:r>
        <w:rPr>
          <w:i/>
          <w:sz w:val="25"/>
          <w:lang w:val="en"/>
        </w:rPr>
        <w:t xml:space="preserve"> where</w:t>
      </w:r>
      <w:r>
        <w:rPr>
          <w:lang w:val="en"/>
        </w:rPr>
        <w:t xml:space="preserve"> </w:t>
      </w:r>
      <w:r>
        <w:rPr>
          <w:i/>
          <w:sz w:val="25"/>
          <w:lang w:val="en"/>
        </w:rPr>
        <w:t xml:space="preserve"> the</w:t>
      </w:r>
      <w:r>
        <w:rPr>
          <w:lang w:val="en"/>
        </w:rPr>
        <w:t xml:space="preserve"> </w:t>
      </w:r>
      <w:r>
        <w:rPr>
          <w:i/>
          <w:sz w:val="25"/>
          <w:lang w:val="en"/>
        </w:rPr>
        <w:t xml:space="preserve"> subject-matter</w:t>
      </w:r>
      <w:r>
        <w:rPr>
          <w:lang w:val="en"/>
        </w:rPr>
        <w:t xml:space="preserve"> of</w:t>
      </w:r>
      <w:r>
        <w:rPr>
          <w:i/>
          <w:sz w:val="25"/>
          <w:lang w:val="en"/>
        </w:rPr>
        <w:t xml:space="preserve"> the</w:t>
      </w:r>
      <w:r>
        <w:rPr>
          <w:lang w:val="en"/>
        </w:rPr>
        <w:t xml:space="preserve"> </w:t>
      </w:r>
      <w:r>
        <w:rPr>
          <w:i/>
          <w:sz w:val="25"/>
          <w:lang w:val="en"/>
        </w:rPr>
        <w:t xml:space="preserve"> dispute</w:t>
      </w:r>
      <w:r>
        <w:rPr>
          <w:lang w:val="en"/>
        </w:rPr>
        <w:t xml:space="preserve"> </w:t>
      </w:r>
      <w:r>
        <w:rPr>
          <w:i/>
          <w:sz w:val="25"/>
          <w:lang w:val="en"/>
        </w:rPr>
        <w:t xml:space="preserve"> or</w:t>
      </w:r>
      <w:r>
        <w:rPr>
          <w:lang w:val="en"/>
        </w:rPr>
        <w:t xml:space="preserve"> the autonomy of the parties</w:t>
      </w:r>
      <w:r>
        <w:rPr>
          <w:i/>
          <w:sz w:val="25"/>
          <w:lang w:val="en"/>
        </w:rPr>
        <w:t xml:space="preserve"> justifies</w:t>
      </w:r>
      <w:r>
        <w:rPr>
          <w:lang w:val="en"/>
        </w:rPr>
        <w:t xml:space="preserve"> another connecting</w:t>
      </w:r>
      <w:r>
        <w:rPr>
          <w:i/>
          <w:sz w:val="25"/>
          <w:lang w:val="en"/>
        </w:rPr>
        <w:t xml:space="preserve"> criterion. With regard to</w:t>
      </w:r>
      <w:r>
        <w:rPr>
          <w:lang w:val="en"/>
        </w:rPr>
        <w:t xml:space="preserve"> legal</w:t>
      </w:r>
      <w:r>
        <w:rPr>
          <w:i/>
          <w:sz w:val="25"/>
          <w:lang w:val="en"/>
        </w:rPr>
        <w:t>r</w:t>
      </w:r>
      <w:r>
        <w:rPr>
          <w:lang w:val="en"/>
        </w:rPr>
        <w:t xml:space="preserve"> </w:t>
      </w:r>
      <w:r>
        <w:rPr>
          <w:i/>
          <w:sz w:val="25"/>
          <w:lang w:val="en"/>
        </w:rPr>
        <w:t xml:space="preserve"> </w:t>
      </w:r>
      <w:r>
        <w:rPr>
          <w:lang w:val="en"/>
        </w:rPr>
        <w:t xml:space="preserve"> </w:t>
      </w:r>
      <w:r>
        <w:rPr>
          <w:i/>
          <w:sz w:val="25"/>
          <w:lang w:val="en"/>
        </w:rPr>
        <w:t xml:space="preserve"> persons,</w:t>
      </w:r>
      <w:r>
        <w:rPr>
          <w:lang w:val="en"/>
        </w:rPr>
        <w:t xml:space="preserve"> </w:t>
      </w:r>
      <w:r>
        <w:rPr>
          <w:i/>
          <w:sz w:val="25"/>
          <w:lang w:val="en"/>
        </w:rPr>
        <w:t xml:space="preserve"> </w:t>
      </w:r>
      <w:r>
        <w:rPr>
          <w:lang w:val="en"/>
        </w:rPr>
        <w:t xml:space="preserve"> </w:t>
      </w:r>
      <w:r>
        <w:rPr>
          <w:i/>
          <w:sz w:val="25"/>
          <w:lang w:val="en"/>
        </w:rPr>
        <w:t xml:space="preserve"> </w:t>
      </w:r>
      <w:r>
        <w:rPr>
          <w:lang w:val="en"/>
        </w:rPr>
        <w:t xml:space="preserve"> </w:t>
      </w:r>
      <w:r>
        <w:rPr>
          <w:i/>
          <w:sz w:val="25"/>
          <w:lang w:val="en"/>
        </w:rPr>
        <w:t xml:space="preserve"> domicile</w:t>
      </w:r>
      <w:r>
        <w:rPr>
          <w:lang w:val="en"/>
        </w:rPr>
        <w:t xml:space="preserve"> </w:t>
      </w:r>
      <w:r>
        <w:rPr>
          <w:i/>
          <w:sz w:val="25"/>
          <w:lang w:val="en"/>
        </w:rPr>
        <w:t xml:space="preserve"> should</w:t>
      </w:r>
      <w:r>
        <w:rPr>
          <w:lang w:val="en"/>
        </w:rPr>
        <w:t xml:space="preserve"> </w:t>
      </w:r>
      <w:r>
        <w:rPr>
          <w:i/>
          <w:sz w:val="25"/>
          <w:lang w:val="en"/>
        </w:rPr>
        <w:t xml:space="preserve"> be defined</w:t>
      </w:r>
      <w:r>
        <w:rPr>
          <w:lang w:val="en"/>
        </w:rPr>
        <w:t xml:space="preserve"> </w:t>
      </w:r>
      <w:r>
        <w:rPr>
          <w:i/>
          <w:sz w:val="25"/>
          <w:lang w:val="en"/>
        </w:rPr>
        <w:t xml:space="preserve"> autonomously</w:t>
      </w:r>
      <w:r>
        <w:rPr>
          <w:lang w:val="en"/>
        </w:rPr>
        <w:t xml:space="preserve"> </w:t>
      </w:r>
      <w:r>
        <w:rPr>
          <w:i/>
          <w:sz w:val="25"/>
          <w:lang w:val="en"/>
        </w:rPr>
        <w:t xml:space="preserve"> </w:t>
      </w:r>
      <w:r>
        <w:rPr>
          <w:lang w:val="en"/>
        </w:rPr>
        <w:t xml:space="preserve"> </w:t>
      </w:r>
      <w:r>
        <w:rPr>
          <w:i/>
          <w:sz w:val="25"/>
          <w:lang w:val="en"/>
        </w:rPr>
        <w:t xml:space="preserve"> to</w:t>
      </w:r>
      <w:r>
        <w:rPr>
          <w:lang w:val="en"/>
        </w:rPr>
        <w:t xml:space="preserve"> </w:t>
      </w:r>
      <w:r>
        <w:rPr>
          <w:i/>
          <w:sz w:val="25"/>
          <w:lang w:val="en"/>
        </w:rPr>
        <w:t xml:space="preserve"> increase the</w:t>
      </w:r>
      <w:r>
        <w:rPr>
          <w:lang w:val="en"/>
        </w:rPr>
        <w:t xml:space="preserve"> </w:t>
      </w:r>
      <w:r>
        <w:rPr>
          <w:i/>
          <w:sz w:val="25"/>
          <w:lang w:val="en"/>
        </w:rPr>
        <w:t xml:space="preserve"> transparency</w:t>
      </w:r>
      <w:r>
        <w:rPr>
          <w:lang w:val="en"/>
        </w:rPr>
        <w:t xml:space="preserve"> </w:t>
      </w:r>
      <w:r>
        <w:rPr>
          <w:i/>
          <w:sz w:val="25"/>
          <w:lang w:val="en"/>
        </w:rPr>
        <w:t xml:space="preserve"> of</w:t>
      </w:r>
      <w:r>
        <w:rPr>
          <w:lang w:val="en"/>
        </w:rPr>
        <w:t xml:space="preserve"> </w:t>
      </w:r>
      <w:r>
        <w:rPr>
          <w:i/>
          <w:sz w:val="25"/>
          <w:lang w:val="en"/>
        </w:rPr>
        <w:t xml:space="preserve"> common</w:t>
      </w:r>
      <w:r>
        <w:rPr>
          <w:lang w:val="en"/>
        </w:rPr>
        <w:t xml:space="preserve"> </w:t>
      </w:r>
      <w:r>
        <w:rPr>
          <w:i/>
          <w:sz w:val="25"/>
          <w:lang w:val="en"/>
        </w:rPr>
        <w:t xml:space="preserve"> rules</w:t>
      </w:r>
      <w:r>
        <w:rPr>
          <w:lang w:val="en"/>
        </w:rPr>
        <w:t xml:space="preserve"> </w:t>
      </w:r>
      <w:r>
        <w:rPr>
          <w:i/>
          <w:sz w:val="25"/>
          <w:lang w:val="en"/>
        </w:rPr>
        <w:t xml:space="preserve"> </w:t>
      </w:r>
      <w:r>
        <w:rPr>
          <w:lang w:val="en"/>
        </w:rPr>
        <w:t xml:space="preserve"> </w:t>
      </w:r>
      <w:r>
        <w:rPr>
          <w:i/>
          <w:sz w:val="25"/>
          <w:lang w:val="en"/>
        </w:rPr>
        <w:t xml:space="preserve"> and</w:t>
      </w:r>
      <w:r>
        <w:rPr>
          <w:lang w:val="en"/>
        </w:rPr>
        <w:t xml:space="preserve"> </w:t>
      </w:r>
      <w:r>
        <w:rPr>
          <w:i/>
          <w:sz w:val="25"/>
          <w:lang w:val="en"/>
        </w:rPr>
        <w:t xml:space="preserve"> avoid conflicts</w:t>
      </w:r>
      <w:r>
        <w:rPr>
          <w:lang w:val="en"/>
        </w:rPr>
        <w:t xml:space="preserve"> </w:t>
      </w:r>
      <w:r>
        <w:rPr>
          <w:i/>
          <w:sz w:val="25"/>
          <w:lang w:val="en"/>
        </w:rPr>
        <w:t xml:space="preserve"> of</w:t>
      </w:r>
      <w:r>
        <w:rPr>
          <w:lang w:val="en"/>
        </w:rPr>
        <w:t xml:space="preserve"> </w:t>
      </w:r>
      <w:r>
        <w:rPr>
          <w:i/>
          <w:sz w:val="25"/>
          <w:lang w:val="en"/>
        </w:rPr>
        <w:t xml:space="preserve"> jurisdiction."</w:t>
      </w:r>
      <w:r>
        <w:rPr>
          <w:lang w:val="en"/>
        </w:rPr>
        <w:t xml:space="preserve"> </w:t>
      </w:r>
      <w:r>
        <w:rPr>
          <w:sz w:val="24"/>
          <w:lang w:val="en"/>
        </w:rPr>
        <w:t>By way of derogation from that principle, Article 24 contains the exclusive jurisdiction which has been applied in the appealed decision. The application of the supranational rule requires that its interpretation be in accordance with the ogansof the same area, in particular the decisions of the Court of Justice of the European Union which is responsible for ensuring compliance with the law in the interpretation and application of</w:t>
      </w:r>
      <w:r>
        <w:rPr>
          <w:lang w:val="en"/>
        </w:rPr>
        <w:t xml:space="preserve"> the Treaties as provided</w:t>
      </w:r>
      <w:r>
        <w:rPr>
          <w:sz w:val="24"/>
          <w:lang w:val="en"/>
        </w:rPr>
        <w:t xml:space="preserve"> for</w:t>
      </w:r>
      <w:r>
        <w:rPr>
          <w:lang w:val="en"/>
        </w:rPr>
        <w:t xml:space="preserve"> in</w:t>
      </w:r>
      <w:r>
        <w:rPr>
          <w:sz w:val="24"/>
          <w:lang w:val="en"/>
        </w:rPr>
        <w:t xml:space="preserve"> Article</w:t>
      </w:r>
      <w:r>
        <w:rPr>
          <w:lang w:val="en"/>
        </w:rPr>
        <w:t xml:space="preserve"> </w:t>
      </w:r>
      <w:r>
        <w:rPr>
          <w:sz w:val="24"/>
          <w:lang w:val="en"/>
        </w:rPr>
        <w:t xml:space="preserve"> 19</w:t>
      </w:r>
      <w:r>
        <w:rPr>
          <w:lang w:val="en"/>
        </w:rPr>
        <w:t xml:space="preserve"> </w:t>
      </w:r>
      <w:r>
        <w:rPr>
          <w:sz w:val="24"/>
          <w:lang w:val="en"/>
        </w:rPr>
        <w:t xml:space="preserve"> </w:t>
      </w:r>
      <w:r>
        <w:rPr>
          <w:lang w:val="en"/>
        </w:rPr>
        <w:t xml:space="preserve"> </w:t>
      </w:r>
      <w:r>
        <w:rPr>
          <w:sz w:val="24"/>
          <w:lang w:val="en"/>
        </w:rPr>
        <w:t xml:space="preserve"> of</w:t>
      </w:r>
      <w:r>
        <w:rPr>
          <w:lang w:val="en"/>
        </w:rPr>
        <w:t xml:space="preserve"> </w:t>
      </w:r>
      <w:r>
        <w:rPr>
          <w:sz w:val="24"/>
          <w:lang w:val="en"/>
        </w:rPr>
        <w:t xml:space="preserve"> </w:t>
      </w:r>
      <w:r>
        <w:rPr>
          <w:lang w:val="en"/>
        </w:rPr>
        <w:t xml:space="preserve"> </w:t>
      </w:r>
      <w:r>
        <w:rPr>
          <w:sz w:val="24"/>
          <w:lang w:val="en"/>
        </w:rPr>
        <w:t xml:space="preserve"> the</w:t>
      </w:r>
      <w:r>
        <w:rPr>
          <w:lang w:val="en"/>
        </w:rPr>
        <w:t xml:space="preserve"> </w:t>
      </w:r>
      <w:r>
        <w:rPr>
          <w:sz w:val="24"/>
          <w:lang w:val="en"/>
        </w:rPr>
        <w:t xml:space="preserve"> Treaty on</w:t>
      </w:r>
      <w:r>
        <w:rPr>
          <w:lang w:val="en"/>
        </w:rPr>
        <w:t xml:space="preserve"> European</w:t>
      </w:r>
      <w:r>
        <w:rPr>
          <w:sz w:val="24"/>
          <w:lang w:val="en"/>
        </w:rPr>
        <w:t xml:space="preserve"> Union.</w:t>
      </w:r>
      <w:r>
        <w:rPr>
          <w:lang w:val="en"/>
        </w:rPr>
        <w:t xml:space="preserve"> </w:t>
      </w:r>
      <w:r>
        <w:rPr>
          <w:sz w:val="24"/>
          <w:lang w:val="en"/>
        </w:rPr>
        <w:t xml:space="preserve"> </w:t>
      </w:r>
      <w:r>
        <w:rPr>
          <w:lang w:val="en"/>
        </w:rPr>
        <w:t xml:space="preserve"> </w:t>
      </w:r>
      <w:r>
        <w:rPr>
          <w:sz w:val="24"/>
          <w:lang w:val="en"/>
        </w:rPr>
        <w:t>The</w:t>
      </w:r>
      <w:r>
        <w:rPr>
          <w:lang w:val="en"/>
        </w:rPr>
        <w:t xml:space="preserve"> </w:t>
      </w:r>
      <w:r>
        <w:rPr>
          <w:sz w:val="24"/>
          <w:lang w:val="en"/>
        </w:rPr>
        <w:t xml:space="preserve"> Court</w:t>
      </w:r>
      <w:r>
        <w:rPr>
          <w:lang w:val="en"/>
        </w:rPr>
        <w:t xml:space="preserve"> </w:t>
      </w:r>
      <w:r>
        <w:rPr>
          <w:sz w:val="24"/>
          <w:lang w:val="en"/>
        </w:rPr>
        <w:t xml:space="preserve"> interprets</w:t>
      </w:r>
      <w:r w:rsidR="00327A0C">
        <w:rPr>
          <w:sz w:val="24"/>
          <w:lang w:val="en"/>
        </w:rPr>
        <w:t xml:space="preserve"> </w:t>
      </w:r>
      <w:r w:rsidR="000C0C09">
        <w:rPr>
          <w:lang w:val="en"/>
        </w:rPr>
        <w:pict w14:anchorId="5F166578">
          <v:line id="_x0000_s1029" style="position:absolute;left:0;text-align:left;z-index:251675648;mso-position-horizontal-relative:page;mso-position-vertical-relative:text" from="90.75pt,-23.25pt" to="90.75pt,693.1pt" strokecolor="#1f1a16" strokeweight=".36mm">
            <w10:wrap anchorx="page"/>
          </v:line>
        </w:pict>
      </w:r>
      <w:r>
        <w:rPr>
          <w:noProof/>
          <w:lang w:val="en"/>
        </w:rPr>
        <w:drawing>
          <wp:anchor distT="0" distB="0" distL="0" distR="0" simplePos="0" relativeHeight="251676672" behindDoc="0" locked="0" layoutInCell="1" allowOverlap="1" wp14:anchorId="793F8A37" wp14:editId="15A64B6E">
            <wp:simplePos x="0" y="0"/>
            <wp:positionH relativeFrom="page">
              <wp:posOffset>216667</wp:posOffset>
            </wp:positionH>
            <wp:positionV relativeFrom="paragraph">
              <wp:posOffset>-438047</wp:posOffset>
            </wp:positionV>
            <wp:extent cx="830920" cy="1078457"/>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830920" cy="1078457"/>
                    </a:xfrm>
                    <a:prstGeom prst="rect">
                      <a:avLst/>
                    </a:prstGeom>
                  </pic:spPr>
                </pic:pic>
              </a:graphicData>
            </a:graphic>
          </wp:anchor>
        </w:drawing>
      </w:r>
      <w:r>
        <w:rPr>
          <w:lang w:val="en"/>
        </w:rPr>
        <w:t xml:space="preserve">restrictively, the specific competition rules deviated from the general jurisdiction, and in particular in the field of rights in rem, has repeatedly held  that the exclusive jurisdiction provided for in Article 24.1 of Regulation 1215/2012 does not cover all actions relating to real estate rights, but only those falling within the scope of that regulation. The action needs to be  found, on the one hand, among which they tend to determine the scope, consistency, ownership, possession of immovable property or the existence of other real rights in those goods and, on the other, to ensure to the holders of such rights the protection of the prerogatives conferred on them by their title (judgments of 3 April 2014, Weber, C- 438/12, EU:C:2014:212, paragraph 42 of 17 December 2015,  </w:t>
      </w:r>
      <w:proofErr w:type="spellStart"/>
      <w:r>
        <w:rPr>
          <w:lang w:val="en"/>
        </w:rPr>
        <w:t>Komu</w:t>
      </w:r>
      <w:proofErr w:type="spellEnd"/>
      <w:r>
        <w:rPr>
          <w:lang w:val="en"/>
        </w:rPr>
        <w:t xml:space="preserve"> and Others, C- 605/14, EU:C:2015:833, paragraph 26, and of 16 November 2016, Schmidt, C- 417/15, EU:C:2016:881, paragraph 30). It's not enough, consequently, that the action affects a right in rem or relates to immovable property in order to determine the jurisdiction of the court of the Member State where the immableissituated, but it is necessary that the action be based on a right in rem and not a personal right (judgment of 16 November 2016, Schmidt, C-417/15, EU:C:2016:881, paragraph  34).</w:t>
      </w:r>
    </w:p>
    <w:p w14:paraId="781BDE33" w14:textId="77777777" w:rsidR="00051A3D" w:rsidRDefault="00051A3D">
      <w:pPr>
        <w:pStyle w:val="BodyText"/>
        <w:spacing w:before="3"/>
        <w:rPr>
          <w:sz w:val="36"/>
        </w:rPr>
      </w:pPr>
    </w:p>
    <w:p w14:paraId="23082C39" w14:textId="610EBC5E" w:rsidR="00051A3D" w:rsidRDefault="000C441A" w:rsidP="00327A0C">
      <w:pPr>
        <w:pStyle w:val="BodyText"/>
        <w:spacing w:before="1" w:line="360" w:lineRule="auto"/>
        <w:ind w:left="1885" w:right="103" w:firstLine="148"/>
        <w:jc w:val="both"/>
      </w:pPr>
      <w:r>
        <w:rPr>
          <w:lang w:val="en"/>
        </w:rPr>
        <w:t xml:space="preserve">On the basis of those considerations, the actor's claim cannot be attributed to a real character. It does not affect any of the rights which determine the application of the exclusive jurisdiction as interpreted by the Court, but is based on any unlawful enrichment which is attributed to the pairdemanded for the operation of certain establishments located on the land which was "confiscated". The nature of that </w:t>
      </w:r>
      <w:r>
        <w:rPr>
          <w:lang w:val="en"/>
        </w:rPr>
        <w:lastRenderedPageBreak/>
        <w:t>action determines that the Spanish bodies must be given jurisdiction to hear it. Regulation (EC)  No  864/2007  of the European Parliament and of the Council of 11 July 2007 on the law applicable to non-contractual obligations ('Rome II'), in Article 2 thereto, means 'damage' the consequences resulting, inter alia, from unjust enrichment. This israta in matters falling within the scope of Regulation 1215/2012 by not being among those that relate as excluded in</w:t>
      </w:r>
      <w:r w:rsidR="00327A0C">
        <w:rPr>
          <w:lang w:val="en"/>
        </w:rPr>
        <w:t xml:space="preserve"> </w:t>
      </w:r>
      <w:r w:rsidR="000C0C09">
        <w:rPr>
          <w:lang w:val="en"/>
        </w:rPr>
        <w:pict w14:anchorId="27A880B9">
          <v:line id="_x0000_s1028" style="position:absolute;left:0;text-align:left;z-index:251677696;mso-position-horizontal-relative:page;mso-position-vertical-relative:text" from="90.75pt,-23.25pt" to="90.75pt,693.1pt" strokecolor="#1f1a16" strokeweight=".36mm">
            <w10:wrap anchorx="page"/>
          </v:line>
        </w:pict>
      </w:r>
      <w:r>
        <w:rPr>
          <w:noProof/>
          <w:lang w:val="en"/>
        </w:rPr>
        <w:drawing>
          <wp:anchor distT="0" distB="0" distL="0" distR="0" simplePos="0" relativeHeight="251678720" behindDoc="0" locked="0" layoutInCell="1" allowOverlap="1" wp14:anchorId="065EF0CF" wp14:editId="0348E023">
            <wp:simplePos x="0" y="0"/>
            <wp:positionH relativeFrom="page">
              <wp:posOffset>216667</wp:posOffset>
            </wp:positionH>
            <wp:positionV relativeFrom="paragraph">
              <wp:posOffset>-438047</wp:posOffset>
            </wp:positionV>
            <wp:extent cx="830920" cy="1078457"/>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9" cstate="print"/>
                    <a:stretch>
                      <a:fillRect/>
                    </a:stretch>
                  </pic:blipFill>
                  <pic:spPr>
                    <a:xfrm>
                      <a:off x="0" y="0"/>
                      <a:ext cx="830920" cy="1078457"/>
                    </a:xfrm>
                    <a:prstGeom prst="rect">
                      <a:avLst/>
                    </a:prstGeom>
                  </pic:spPr>
                </pic:pic>
              </a:graphicData>
            </a:graphic>
          </wp:anchor>
        </w:drawing>
      </w:r>
      <w:r>
        <w:rPr>
          <w:lang w:val="en"/>
        </w:rPr>
        <w:t>Article 2. Unjust enrichment is part of what Article 7 is. (2) of the Ruleingus calls "delict or  quasi-</w:t>
      </w:r>
      <w:proofErr w:type="spellStart"/>
      <w:r>
        <w:rPr>
          <w:lang w:val="en"/>
        </w:rPr>
        <w:t>delictmatter</w:t>
      </w:r>
      <w:proofErr w:type="spellEnd"/>
      <w:r>
        <w:rPr>
          <w:lang w:val="en"/>
        </w:rPr>
        <w:t xml:space="preserve">", it is a repeated doctrine of the Court that the concept encompasses any claim requiring liability of a defendant and not related to 'contractual matters' (judgments  of 27 September 1988,  </w:t>
      </w:r>
      <w:proofErr w:type="spellStart"/>
      <w:r>
        <w:rPr>
          <w:lang w:val="en"/>
        </w:rPr>
        <w:t>Kalfelis</w:t>
      </w:r>
      <w:proofErr w:type="spellEnd"/>
      <w:r>
        <w:rPr>
          <w:lang w:val="en"/>
        </w:rPr>
        <w:t>, (189/87, EU:C:1988:459, paragraphs 17 and 18; March 13, 2014,  Brogsitter,C-548/12, EU:C:2014:148, paragraph 20 of 21 April 2016, Austro-</w:t>
      </w:r>
      <w:proofErr w:type="spellStart"/>
      <w:r>
        <w:rPr>
          <w:lang w:val="en"/>
        </w:rPr>
        <w:t>MechanaMechana</w:t>
      </w:r>
      <w:proofErr w:type="spellEnd"/>
      <w:r>
        <w:rPr>
          <w:lang w:val="en"/>
        </w:rPr>
        <w:t>, C-572/14, EU:C:2016:286, paragraph 32, and of 16 June 2016, Universal Music International Holding, C-12/15, EU:C:2016:449, paragraph 24). Accordingly, the general jurisdiction represented by the defendant's domicile (Article 4 of Regulation 1215/2012) and the alternative jurisdiction represented by theplace where the harmful eventoccurred or may occur (Article  7.2) applies.</w:t>
      </w:r>
    </w:p>
    <w:p w14:paraId="0B955EC0" w14:textId="77777777" w:rsidR="00051A3D" w:rsidRDefault="00051A3D">
      <w:pPr>
        <w:pStyle w:val="BodyText"/>
        <w:spacing w:before="3"/>
        <w:rPr>
          <w:sz w:val="36"/>
        </w:rPr>
      </w:pPr>
    </w:p>
    <w:p w14:paraId="7C60AFA2" w14:textId="77777777" w:rsidR="00051A3D" w:rsidRDefault="000C441A">
      <w:pPr>
        <w:pStyle w:val="BodyText"/>
        <w:spacing w:line="360" w:lineRule="auto"/>
        <w:ind w:left="1885" w:right="106" w:firstLine="148"/>
        <w:jc w:val="both"/>
      </w:pPr>
      <w:r>
        <w:rPr>
          <w:lang w:val="en"/>
        </w:rPr>
        <w:t xml:space="preserve">The same international competence would result from the application of Articles 22 and following of the Organic Law of the Judiciary, since Article 22b, leaving the mandatory jurisdictions safe, confers jurisdiction on the Spanish courts whenthe defendant is domiciled in Spain or is thus determined by any of the forums established in Articles 22  </w:t>
      </w:r>
      <w:proofErr w:type="spellStart"/>
      <w:r>
        <w:rPr>
          <w:lang w:val="en"/>
        </w:rPr>
        <w:t>quáter</w:t>
      </w:r>
      <w:proofErr w:type="spellEnd"/>
      <w:r>
        <w:rPr>
          <w:lang w:val="en"/>
        </w:rPr>
        <w:t xml:space="preserve">  and 22d. In the latter, jurisdiction is conferred on the Spanish Courts in respect of extracontractual obligations, in the event of express or tacit submission, and even if the defendant was not domiciled in Spain, where the harmful event occurred in Spanish territory.  </w:t>
      </w:r>
    </w:p>
    <w:p w14:paraId="243EC96C" w14:textId="77777777" w:rsidR="00051A3D" w:rsidRDefault="00051A3D">
      <w:pPr>
        <w:pStyle w:val="BodyText"/>
        <w:spacing w:before="11"/>
        <w:rPr>
          <w:sz w:val="35"/>
        </w:rPr>
      </w:pPr>
    </w:p>
    <w:p w14:paraId="17C1F98C" w14:textId="667E9177" w:rsidR="00051A3D" w:rsidRDefault="000C441A">
      <w:pPr>
        <w:pStyle w:val="BodyText"/>
        <w:spacing w:line="360" w:lineRule="auto"/>
        <w:ind w:left="1885" w:right="107" w:firstLine="148"/>
        <w:jc w:val="both"/>
      </w:pPr>
      <w:r>
        <w:rPr>
          <w:lang w:val="en"/>
        </w:rPr>
        <w:t>Consequently, having chosen the acting party from among the po</w:t>
      </w:r>
      <w:r w:rsidR="000C0C09">
        <w:rPr>
          <w:lang w:val="en"/>
        </w:rPr>
        <w:t>s</w:t>
      </w:r>
      <w:r>
        <w:rPr>
          <w:lang w:val="en"/>
        </w:rPr>
        <w:t>sibl</w:t>
      </w:r>
      <w:r w:rsidR="000C0C09">
        <w:rPr>
          <w:lang w:val="en"/>
        </w:rPr>
        <w:t xml:space="preserve">e </w:t>
      </w:r>
      <w:r>
        <w:rPr>
          <w:lang w:val="en"/>
        </w:rPr>
        <w:t xml:space="preserve">jurisdictions is the one corresponding to the domicile of the defendant, the jurisdiction of the Spanish judicial bodies must be declared.  </w:t>
      </w:r>
    </w:p>
    <w:p w14:paraId="078F2403" w14:textId="77777777" w:rsidR="00051A3D" w:rsidRDefault="00051A3D">
      <w:pPr>
        <w:pStyle w:val="BodyText"/>
        <w:rPr>
          <w:sz w:val="36"/>
        </w:rPr>
      </w:pPr>
    </w:p>
    <w:p w14:paraId="19654AC1" w14:textId="77777777" w:rsidR="00051A3D" w:rsidRDefault="000C441A">
      <w:pPr>
        <w:pStyle w:val="BodyText"/>
        <w:spacing w:line="360" w:lineRule="auto"/>
        <w:ind w:left="1885" w:right="103"/>
        <w:jc w:val="both"/>
      </w:pPr>
      <w:r>
        <w:rPr>
          <w:b/>
          <w:lang w:val="en"/>
        </w:rPr>
        <w:t>FOURTH.-</w:t>
      </w:r>
      <w:r>
        <w:rPr>
          <w:lang w:val="en"/>
        </w:rPr>
        <w:t xml:space="preserve"> With regard to procedural costs, the objective criterion of maturity requires the imposition ofthedeclinator on the decline of the payment of those caused by the incident in the first  instance.</w:t>
      </w:r>
    </w:p>
    <w:p w14:paraId="5DF18269" w14:textId="77777777" w:rsidR="00051A3D" w:rsidRDefault="00051A3D">
      <w:pPr>
        <w:spacing w:line="360" w:lineRule="auto"/>
        <w:jc w:val="both"/>
        <w:sectPr w:rsidR="00051A3D">
          <w:pgSz w:w="11910" w:h="16840"/>
          <w:pgMar w:top="320" w:right="740" w:bottom="280" w:left="100" w:header="720" w:footer="720" w:gutter="0"/>
          <w:cols w:space="720"/>
        </w:sectPr>
      </w:pPr>
    </w:p>
    <w:p w14:paraId="1524EE1C" w14:textId="77777777" w:rsidR="00051A3D" w:rsidRDefault="00051A3D">
      <w:pPr>
        <w:pStyle w:val="BodyText"/>
        <w:rPr>
          <w:sz w:val="20"/>
        </w:rPr>
      </w:pPr>
    </w:p>
    <w:p w14:paraId="44CF543B" w14:textId="77777777" w:rsidR="00051A3D" w:rsidRDefault="00051A3D">
      <w:pPr>
        <w:pStyle w:val="BodyText"/>
        <w:rPr>
          <w:sz w:val="20"/>
        </w:rPr>
      </w:pPr>
    </w:p>
    <w:p w14:paraId="60DF2DC7" w14:textId="77777777" w:rsidR="00051A3D" w:rsidRDefault="00051A3D">
      <w:pPr>
        <w:pStyle w:val="BodyText"/>
        <w:spacing w:before="6"/>
        <w:rPr>
          <w:sz w:val="17"/>
        </w:rPr>
      </w:pPr>
    </w:p>
    <w:p w14:paraId="6CEC1D08" w14:textId="77777777" w:rsidR="00051A3D" w:rsidRDefault="000C0C09">
      <w:pPr>
        <w:pStyle w:val="BodyText"/>
        <w:spacing w:before="100" w:line="362" w:lineRule="auto"/>
        <w:ind w:left="1885" w:firstLine="148"/>
      </w:pPr>
      <w:r>
        <w:rPr>
          <w:lang w:val="en"/>
        </w:rPr>
        <w:pict w14:anchorId="1DCB5544">
          <v:line id="_x0000_s1027" style="position:absolute;left:0;text-align:left;z-index:251679744;mso-position-horizontal-relative:page" from="90.75pt,-23.25pt" to="90.75pt,693.1pt" strokecolor="#1f1a16" strokeweight=".36mm">
            <w10:wrap anchorx="page"/>
          </v:line>
        </w:pict>
      </w:r>
      <w:r w:rsidR="000C441A">
        <w:rPr>
          <w:noProof/>
          <w:lang w:val="en"/>
        </w:rPr>
        <w:drawing>
          <wp:anchor distT="0" distB="0" distL="0" distR="0" simplePos="0" relativeHeight="251680768" behindDoc="0" locked="0" layoutInCell="1" allowOverlap="1" wp14:anchorId="1C92CE2D" wp14:editId="46FC4EDE">
            <wp:simplePos x="0" y="0"/>
            <wp:positionH relativeFrom="page">
              <wp:posOffset>216667</wp:posOffset>
            </wp:positionH>
            <wp:positionV relativeFrom="paragraph">
              <wp:posOffset>-438047</wp:posOffset>
            </wp:positionV>
            <wp:extent cx="830920" cy="107845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Pr>
          <w:lang w:val="en"/>
        </w:rPr>
        <w:t>As regards those caused in this elevation, pursuant to Article 398 of the Law on Civil Procedure, the estimation of the action precludes an express pronouncement.</w:t>
      </w:r>
    </w:p>
    <w:p w14:paraId="3922B1C5" w14:textId="77777777" w:rsidR="00051A3D" w:rsidRDefault="00051A3D">
      <w:pPr>
        <w:pStyle w:val="BodyText"/>
        <w:spacing w:before="8"/>
        <w:rPr>
          <w:sz w:val="35"/>
        </w:rPr>
      </w:pPr>
    </w:p>
    <w:p w14:paraId="030AA1C5" w14:textId="77777777" w:rsidR="00051A3D" w:rsidRDefault="000C441A">
      <w:pPr>
        <w:pStyle w:val="BodyText"/>
        <w:spacing w:before="1" w:line="360" w:lineRule="auto"/>
        <w:ind w:left="1885" w:right="106"/>
        <w:jc w:val="both"/>
      </w:pPr>
      <w:r>
        <w:rPr>
          <w:lang w:val="en"/>
        </w:rPr>
        <w:t>Pursuant to the provisions of Additional Provision 15a of the Organic Law of the Judiciary, introduced by the nineteenth issue of the first article of Organic Law 1/2009, of November 3, complementary to the Law on the reform of procedural legislation for the implementation of the new Judicial Office, it is agreed to refund the deposited to appeal.</w:t>
      </w:r>
    </w:p>
    <w:p w14:paraId="49ECB5D1" w14:textId="77777777" w:rsidR="00051A3D" w:rsidRDefault="00051A3D">
      <w:pPr>
        <w:pStyle w:val="BodyText"/>
        <w:spacing w:before="11"/>
        <w:rPr>
          <w:sz w:val="35"/>
        </w:rPr>
      </w:pPr>
    </w:p>
    <w:p w14:paraId="3EA3E981" w14:textId="4E9F15E4" w:rsidR="00051A3D" w:rsidRDefault="000C441A" w:rsidP="00327A0C">
      <w:pPr>
        <w:pStyle w:val="BodyText"/>
        <w:ind w:left="2576" w:right="846"/>
        <w:jc w:val="center"/>
        <w:rPr>
          <w:sz w:val="28"/>
        </w:rPr>
      </w:pPr>
      <w:r>
        <w:rPr>
          <w:lang w:val="en"/>
        </w:rPr>
        <w:t>Having regard to the articles cited and others of general and relevant application,</w:t>
      </w:r>
    </w:p>
    <w:p w14:paraId="3141D102" w14:textId="77777777" w:rsidR="00051A3D" w:rsidRDefault="00051A3D">
      <w:pPr>
        <w:pStyle w:val="BodyText"/>
        <w:rPr>
          <w:sz w:val="28"/>
        </w:rPr>
      </w:pPr>
    </w:p>
    <w:p w14:paraId="307BB6D1" w14:textId="4D162FFC" w:rsidR="00051A3D" w:rsidRDefault="000C441A" w:rsidP="00327A0C">
      <w:pPr>
        <w:pStyle w:val="Heading1"/>
        <w:ind w:right="800"/>
        <w:jc w:val="center"/>
        <w:rPr>
          <w:b w:val="0"/>
          <w:sz w:val="28"/>
        </w:rPr>
      </w:pPr>
      <w:r>
        <w:rPr>
          <w:lang w:val="en"/>
        </w:rPr>
        <w:t>Operative</w:t>
      </w:r>
    </w:p>
    <w:p w14:paraId="1521475F" w14:textId="77777777" w:rsidR="00051A3D" w:rsidRDefault="00051A3D">
      <w:pPr>
        <w:pStyle w:val="BodyText"/>
        <w:rPr>
          <w:b/>
          <w:sz w:val="28"/>
        </w:rPr>
      </w:pPr>
    </w:p>
    <w:p w14:paraId="38BBBA04" w14:textId="77777777" w:rsidR="00051A3D" w:rsidRDefault="000C441A">
      <w:pPr>
        <w:pStyle w:val="ListParagraph"/>
        <w:numPr>
          <w:ilvl w:val="0"/>
          <w:numId w:val="1"/>
        </w:numPr>
        <w:tabs>
          <w:tab w:val="left" w:pos="2091"/>
        </w:tabs>
        <w:spacing w:line="357" w:lineRule="auto"/>
        <w:ind w:right="103" w:firstLine="0"/>
        <w:jc w:val="both"/>
        <w:rPr>
          <w:sz w:val="24"/>
        </w:rPr>
      </w:pPr>
      <w:r>
        <w:rPr>
          <w:sz w:val="24"/>
          <w:lang w:val="en"/>
        </w:rPr>
        <w:t xml:space="preserve">The appeal lodged by the Procurator </w:t>
      </w:r>
      <w:proofErr w:type="spellStart"/>
      <w:r>
        <w:rPr>
          <w:sz w:val="24"/>
          <w:lang w:val="en"/>
        </w:rPr>
        <w:t>Ms</w:t>
      </w:r>
      <w:proofErr w:type="spellEnd"/>
      <w:r>
        <w:rPr>
          <w:sz w:val="24"/>
          <w:lang w:val="en"/>
        </w:rPr>
        <w:t xml:space="preserve"> </w:t>
      </w:r>
      <w:proofErr w:type="spellStart"/>
      <w:r>
        <w:rPr>
          <w:sz w:val="24"/>
          <w:lang w:val="en"/>
        </w:rPr>
        <w:t>Sampol</w:t>
      </w:r>
      <w:proofErr w:type="spellEnd"/>
      <w:r>
        <w:rPr>
          <w:lang w:val="en"/>
        </w:rPr>
        <w:t xml:space="preserve"> </w:t>
      </w:r>
      <w:r>
        <w:rPr>
          <w:sz w:val="24"/>
          <w:lang w:val="en"/>
        </w:rPr>
        <w:t xml:space="preserve"> Schenk,</w:t>
      </w:r>
      <w:r>
        <w:rPr>
          <w:i/>
          <w:sz w:val="25"/>
          <w:lang w:val="en"/>
        </w:rPr>
        <w:t xml:space="preserve"> </w:t>
      </w:r>
      <w:r>
        <w:rPr>
          <w:lang w:val="en"/>
        </w:rPr>
        <w:t xml:space="preserve"> </w:t>
      </w:r>
      <w:r>
        <w:rPr>
          <w:sz w:val="24"/>
          <w:lang w:val="en"/>
        </w:rPr>
        <w:t>on behalf of central SANTA LUCIA, S.L, against the order issued on 2 September 2019 by the Ilma Ms. Magistrado Judge of the Juzgado de Primer</w:t>
      </w:r>
      <w:r>
        <w:rPr>
          <w:lang w:val="en"/>
        </w:rPr>
        <w:t>to</w:t>
      </w:r>
      <w:r>
        <w:rPr>
          <w:sz w:val="24"/>
          <w:lang w:val="en"/>
        </w:rPr>
        <w:t>Instance No24 de Palma, is</w:t>
      </w:r>
      <w:r>
        <w:rPr>
          <w:lang w:val="en"/>
        </w:rPr>
        <w:t xml:space="preserve"> up to be brought against the order of ordinary trial from which the present scroll</w:t>
      </w:r>
      <w:r>
        <w:rPr>
          <w:sz w:val="24"/>
          <w:lang w:val="en"/>
        </w:rPr>
        <w:t xml:space="preserve"> ates.</w:t>
      </w:r>
    </w:p>
    <w:p w14:paraId="14DBEF44" w14:textId="77777777" w:rsidR="00051A3D" w:rsidRDefault="00051A3D">
      <w:pPr>
        <w:pStyle w:val="BodyText"/>
        <w:spacing w:before="10"/>
        <w:rPr>
          <w:sz w:val="35"/>
        </w:rPr>
      </w:pPr>
    </w:p>
    <w:p w14:paraId="5476C5F0" w14:textId="77777777" w:rsidR="00051A3D" w:rsidRDefault="000C441A">
      <w:pPr>
        <w:pStyle w:val="ListParagraph"/>
        <w:numPr>
          <w:ilvl w:val="0"/>
          <w:numId w:val="1"/>
        </w:numPr>
        <w:tabs>
          <w:tab w:val="left" w:pos="2091"/>
        </w:tabs>
        <w:spacing w:line="360" w:lineRule="auto"/>
        <w:ind w:right="839" w:firstLine="0"/>
        <w:rPr>
          <w:sz w:val="24"/>
        </w:rPr>
      </w:pPr>
      <w:r>
        <w:rPr>
          <w:sz w:val="24"/>
          <w:lang w:val="en"/>
        </w:rPr>
        <w:t>Accordingly, the express decision is revoked by declaring the international jurisdiction and jurisdiction of the Court of First Instance to hear the proceeding.miento.</w:t>
      </w:r>
    </w:p>
    <w:p w14:paraId="6B9477E7" w14:textId="77777777" w:rsidR="00051A3D" w:rsidRDefault="00051A3D">
      <w:pPr>
        <w:pStyle w:val="BodyText"/>
        <w:rPr>
          <w:sz w:val="36"/>
        </w:rPr>
      </w:pPr>
    </w:p>
    <w:p w14:paraId="39C8D274" w14:textId="77777777" w:rsidR="00051A3D" w:rsidRDefault="000C441A">
      <w:pPr>
        <w:pStyle w:val="ListParagraph"/>
        <w:numPr>
          <w:ilvl w:val="0"/>
          <w:numId w:val="1"/>
        </w:numPr>
        <w:tabs>
          <w:tab w:val="left" w:pos="2164"/>
        </w:tabs>
        <w:spacing w:line="360" w:lineRule="auto"/>
        <w:ind w:right="304" w:firstLine="0"/>
        <w:rPr>
          <w:sz w:val="24"/>
        </w:rPr>
      </w:pPr>
      <w:r>
        <w:rPr>
          <w:sz w:val="24"/>
          <w:lang w:val="en"/>
        </w:rPr>
        <w:t>The party that promoted the declinatory is imposed on the payment of the costs caused by the incident in the first</w:t>
      </w:r>
      <w:r>
        <w:rPr>
          <w:lang w:val="en"/>
        </w:rPr>
        <w:t xml:space="preserve"> </w:t>
      </w:r>
      <w:r>
        <w:rPr>
          <w:sz w:val="24"/>
          <w:lang w:val="en"/>
        </w:rPr>
        <w:t xml:space="preserve"> instance.</w:t>
      </w:r>
    </w:p>
    <w:p w14:paraId="683E7797" w14:textId="77777777" w:rsidR="00051A3D" w:rsidRDefault="00051A3D">
      <w:pPr>
        <w:pStyle w:val="BodyText"/>
        <w:rPr>
          <w:sz w:val="36"/>
        </w:rPr>
      </w:pPr>
    </w:p>
    <w:p w14:paraId="3F7ED8B0" w14:textId="77777777" w:rsidR="00051A3D" w:rsidRDefault="000C441A">
      <w:pPr>
        <w:pStyle w:val="ListParagraph"/>
        <w:numPr>
          <w:ilvl w:val="0"/>
          <w:numId w:val="1"/>
        </w:numPr>
        <w:tabs>
          <w:tab w:val="left" w:pos="2091"/>
        </w:tabs>
        <w:spacing w:line="360" w:lineRule="auto"/>
        <w:ind w:right="480" w:firstLine="0"/>
        <w:rPr>
          <w:sz w:val="24"/>
        </w:rPr>
      </w:pPr>
      <w:r>
        <w:rPr>
          <w:sz w:val="24"/>
          <w:lang w:val="en"/>
        </w:rPr>
        <w:t>There is no express statement regarding the payment of the costs incurred in this elevation.</w:t>
      </w:r>
    </w:p>
    <w:p w14:paraId="2F8626C5" w14:textId="77777777" w:rsidR="00051A3D" w:rsidRDefault="00051A3D">
      <w:pPr>
        <w:pStyle w:val="BodyText"/>
        <w:rPr>
          <w:sz w:val="20"/>
        </w:rPr>
      </w:pPr>
    </w:p>
    <w:p w14:paraId="488A32CD" w14:textId="77777777" w:rsidR="00051A3D" w:rsidRDefault="00051A3D">
      <w:pPr>
        <w:pStyle w:val="BodyText"/>
        <w:spacing w:before="6"/>
        <w:rPr>
          <w:sz w:val="17"/>
        </w:rPr>
      </w:pPr>
    </w:p>
    <w:p w14:paraId="6E87ED4E" w14:textId="53067EB6" w:rsidR="00051A3D" w:rsidRPr="00327A0C" w:rsidRDefault="000C0C09" w:rsidP="00327A0C">
      <w:pPr>
        <w:pStyle w:val="ListParagraph"/>
        <w:numPr>
          <w:ilvl w:val="0"/>
          <w:numId w:val="1"/>
        </w:numPr>
        <w:tabs>
          <w:tab w:val="left" w:pos="2091"/>
        </w:tabs>
        <w:spacing w:before="100"/>
        <w:ind w:left="2090" w:hanging="433"/>
        <w:rPr>
          <w:sz w:val="28"/>
        </w:rPr>
      </w:pPr>
      <w:r>
        <w:rPr>
          <w:lang w:val="en"/>
        </w:rPr>
        <w:pict w14:anchorId="586A6F2B">
          <v:line id="_x0000_s1026" style="position:absolute;left:0;text-align:left;z-index:251681792;mso-position-horizontal-relative:page" from="90.75pt,-23.25pt" to="90.75pt,693.1pt" strokecolor="#1f1a16" strokeweight=".36mm">
            <w10:wrap anchorx="page"/>
          </v:line>
        </w:pict>
      </w:r>
      <w:r w:rsidR="000C441A">
        <w:rPr>
          <w:noProof/>
          <w:lang w:val="en"/>
        </w:rPr>
        <w:drawing>
          <wp:anchor distT="0" distB="0" distL="0" distR="0" simplePos="0" relativeHeight="251682816" behindDoc="0" locked="0" layoutInCell="1" allowOverlap="1" wp14:anchorId="06379A45" wp14:editId="1E25EDC9">
            <wp:simplePos x="0" y="0"/>
            <wp:positionH relativeFrom="page">
              <wp:posOffset>216667</wp:posOffset>
            </wp:positionH>
            <wp:positionV relativeFrom="paragraph">
              <wp:posOffset>-438047</wp:posOffset>
            </wp:positionV>
            <wp:extent cx="830920" cy="1078457"/>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9" cstate="print"/>
                    <a:stretch>
                      <a:fillRect/>
                    </a:stretch>
                  </pic:blipFill>
                  <pic:spPr>
                    <a:xfrm>
                      <a:off x="0" y="0"/>
                      <a:ext cx="830920" cy="1078457"/>
                    </a:xfrm>
                    <a:prstGeom prst="rect">
                      <a:avLst/>
                    </a:prstGeom>
                  </pic:spPr>
                </pic:pic>
              </a:graphicData>
            </a:graphic>
          </wp:anchor>
        </w:drawing>
      </w:r>
      <w:r w:rsidR="000C441A" w:rsidRPr="00327A0C">
        <w:rPr>
          <w:sz w:val="24"/>
          <w:lang w:val="en"/>
        </w:rPr>
        <w:t>The refund of the deposit constituted for the filing of the appeal is agreed.</w:t>
      </w:r>
    </w:p>
    <w:p w14:paraId="6FA7AB0A" w14:textId="77777777" w:rsidR="00051A3D" w:rsidRDefault="00051A3D">
      <w:pPr>
        <w:pStyle w:val="BodyText"/>
        <w:spacing w:before="2"/>
        <w:rPr>
          <w:sz w:val="28"/>
        </w:rPr>
      </w:pPr>
    </w:p>
    <w:p w14:paraId="36066700" w14:textId="371655FD" w:rsidR="00051A3D" w:rsidRDefault="000C441A" w:rsidP="00327A0C">
      <w:pPr>
        <w:pStyle w:val="BodyText"/>
        <w:ind w:left="2576" w:right="849"/>
        <w:jc w:val="center"/>
        <w:rPr>
          <w:sz w:val="28"/>
        </w:rPr>
      </w:pPr>
      <w:r>
        <w:rPr>
          <w:lang w:val="en"/>
        </w:rPr>
        <w:t>Thus, by this car, against which there is no recourse, we agreed.</w:t>
      </w:r>
    </w:p>
    <w:p w14:paraId="2EAA48BD" w14:textId="77777777" w:rsidR="00051A3D" w:rsidRDefault="00051A3D">
      <w:pPr>
        <w:pStyle w:val="BodyText"/>
        <w:rPr>
          <w:sz w:val="28"/>
        </w:rPr>
      </w:pPr>
    </w:p>
    <w:p w14:paraId="55B5370D" w14:textId="77777777" w:rsidR="00051A3D" w:rsidRDefault="00051A3D">
      <w:pPr>
        <w:pStyle w:val="BodyText"/>
        <w:rPr>
          <w:sz w:val="28"/>
        </w:rPr>
      </w:pPr>
    </w:p>
    <w:p w14:paraId="240DD700" w14:textId="77777777" w:rsidR="00051A3D" w:rsidRDefault="00051A3D">
      <w:pPr>
        <w:pStyle w:val="BodyText"/>
        <w:spacing w:before="4"/>
      </w:pPr>
    </w:p>
    <w:p w14:paraId="41FDD658" w14:textId="77777777" w:rsidR="00051A3D" w:rsidRDefault="000C441A">
      <w:pPr>
        <w:ind w:left="1885" w:right="107"/>
        <w:jc w:val="both"/>
        <w:rPr>
          <w:rFonts w:ascii="Courier New" w:hAnsi="Courier New"/>
          <w:sz w:val="16"/>
        </w:rPr>
      </w:pPr>
      <w:r>
        <w:rPr>
          <w:sz w:val="16"/>
          <w:lang w:val="en"/>
        </w:rPr>
        <w:t>The dissemination of the text of this decision to parties not interested in the process in the processthat has been issued may only be carried out after dissociation of the personal data contained therein and with full respect for the right to privacy, the rights of persons who require a special duty to protect or to</w:t>
      </w:r>
      <w:r>
        <w:rPr>
          <w:lang w:val="en"/>
        </w:rPr>
        <w:t xml:space="preserve"> guarantee the</w:t>
      </w:r>
      <w:r>
        <w:rPr>
          <w:sz w:val="16"/>
          <w:lang w:val="en"/>
        </w:rPr>
        <w:t xml:space="preserve"> anonymity of the victims or injured,</w:t>
      </w:r>
      <w:r>
        <w:rPr>
          <w:lang w:val="en"/>
        </w:rPr>
        <w:t xml:space="preserve"> </w:t>
      </w:r>
      <w:r>
        <w:rPr>
          <w:sz w:val="16"/>
          <w:lang w:val="en"/>
        </w:rPr>
        <w:t xml:space="preserve"> where appropriate.</w:t>
      </w:r>
    </w:p>
    <w:p w14:paraId="4214C26A" w14:textId="77777777" w:rsidR="00051A3D" w:rsidRDefault="00051A3D">
      <w:pPr>
        <w:pStyle w:val="BodyText"/>
        <w:rPr>
          <w:rFonts w:ascii="Courier New"/>
          <w:sz w:val="16"/>
        </w:rPr>
      </w:pPr>
    </w:p>
    <w:p w14:paraId="31732B2F" w14:textId="1E693E4F" w:rsidR="00051A3D" w:rsidRDefault="000C441A">
      <w:pPr>
        <w:ind w:left="1885" w:right="107"/>
        <w:jc w:val="both"/>
        <w:rPr>
          <w:rFonts w:ascii="Courier New" w:hAnsi="Courier New"/>
          <w:sz w:val="16"/>
        </w:rPr>
      </w:pPr>
      <w:r>
        <w:rPr>
          <w:sz w:val="16"/>
          <w:lang w:val="en"/>
        </w:rPr>
        <w:t>The personal data included in this resolution may not be transferred, nor communicated for purposes contrary to the laws.</w:t>
      </w:r>
    </w:p>
    <w:sectPr w:rsidR="00051A3D">
      <w:pgSz w:w="11910" w:h="16840"/>
      <w:pgMar w:top="320" w:right="74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12E9E"/>
    <w:multiLevelType w:val="hybridMultilevel"/>
    <w:tmpl w:val="606A5288"/>
    <w:lvl w:ilvl="0" w:tplc="9A0418AC">
      <w:start w:val="1"/>
      <w:numFmt w:val="decimal"/>
      <w:lvlText w:val="%1."/>
      <w:lvlJc w:val="left"/>
      <w:pPr>
        <w:ind w:left="1885" w:hanging="206"/>
        <w:jc w:val="left"/>
      </w:pPr>
      <w:rPr>
        <w:rFonts w:ascii="Tahoma" w:eastAsia="Tahoma" w:hAnsi="Tahoma" w:cs="Tahoma" w:hint="default"/>
        <w:spacing w:val="-18"/>
        <w:w w:val="96"/>
        <w:sz w:val="22"/>
        <w:szCs w:val="22"/>
        <w:lang w:val="es-ES" w:eastAsia="es-ES" w:bidi="es-ES"/>
      </w:rPr>
    </w:lvl>
    <w:lvl w:ilvl="1" w:tplc="C064674C">
      <w:numFmt w:val="bullet"/>
      <w:lvlText w:val="•"/>
      <w:lvlJc w:val="left"/>
      <w:pPr>
        <w:ind w:left="2798" w:hanging="206"/>
      </w:pPr>
      <w:rPr>
        <w:rFonts w:hint="default"/>
        <w:lang w:val="es-ES" w:eastAsia="es-ES" w:bidi="es-ES"/>
      </w:rPr>
    </w:lvl>
    <w:lvl w:ilvl="2" w:tplc="6E9238AE">
      <w:numFmt w:val="bullet"/>
      <w:lvlText w:val="•"/>
      <w:lvlJc w:val="left"/>
      <w:pPr>
        <w:ind w:left="3717" w:hanging="206"/>
      </w:pPr>
      <w:rPr>
        <w:rFonts w:hint="default"/>
        <w:lang w:val="es-ES" w:eastAsia="es-ES" w:bidi="es-ES"/>
      </w:rPr>
    </w:lvl>
    <w:lvl w:ilvl="3" w:tplc="C958B70C">
      <w:numFmt w:val="bullet"/>
      <w:lvlText w:val="•"/>
      <w:lvlJc w:val="left"/>
      <w:pPr>
        <w:ind w:left="4635" w:hanging="206"/>
      </w:pPr>
      <w:rPr>
        <w:rFonts w:hint="default"/>
        <w:lang w:val="es-ES" w:eastAsia="es-ES" w:bidi="es-ES"/>
      </w:rPr>
    </w:lvl>
    <w:lvl w:ilvl="4" w:tplc="B9323344">
      <w:numFmt w:val="bullet"/>
      <w:lvlText w:val="•"/>
      <w:lvlJc w:val="left"/>
      <w:pPr>
        <w:ind w:left="5554" w:hanging="206"/>
      </w:pPr>
      <w:rPr>
        <w:rFonts w:hint="default"/>
        <w:lang w:val="es-ES" w:eastAsia="es-ES" w:bidi="es-ES"/>
      </w:rPr>
    </w:lvl>
    <w:lvl w:ilvl="5" w:tplc="1CD45B14">
      <w:numFmt w:val="bullet"/>
      <w:lvlText w:val="•"/>
      <w:lvlJc w:val="left"/>
      <w:pPr>
        <w:ind w:left="6473" w:hanging="206"/>
      </w:pPr>
      <w:rPr>
        <w:rFonts w:hint="default"/>
        <w:lang w:val="es-ES" w:eastAsia="es-ES" w:bidi="es-ES"/>
      </w:rPr>
    </w:lvl>
    <w:lvl w:ilvl="6" w:tplc="95288B60">
      <w:numFmt w:val="bullet"/>
      <w:lvlText w:val="•"/>
      <w:lvlJc w:val="left"/>
      <w:pPr>
        <w:ind w:left="7391" w:hanging="206"/>
      </w:pPr>
      <w:rPr>
        <w:rFonts w:hint="default"/>
        <w:lang w:val="es-ES" w:eastAsia="es-ES" w:bidi="es-ES"/>
      </w:rPr>
    </w:lvl>
    <w:lvl w:ilvl="7" w:tplc="658E7B16">
      <w:numFmt w:val="bullet"/>
      <w:lvlText w:val="•"/>
      <w:lvlJc w:val="left"/>
      <w:pPr>
        <w:ind w:left="8310" w:hanging="206"/>
      </w:pPr>
      <w:rPr>
        <w:rFonts w:hint="default"/>
        <w:lang w:val="es-ES" w:eastAsia="es-ES" w:bidi="es-ES"/>
      </w:rPr>
    </w:lvl>
    <w:lvl w:ilvl="8" w:tplc="61DCB852">
      <w:numFmt w:val="bullet"/>
      <w:lvlText w:val="•"/>
      <w:lvlJc w:val="left"/>
      <w:pPr>
        <w:ind w:left="9229" w:hanging="20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51A3D"/>
    <w:rsid w:val="00051A3D"/>
    <w:rsid w:val="000C0C09"/>
    <w:rsid w:val="000C441A"/>
    <w:rsid w:val="00327A0C"/>
    <w:rsid w:val="0044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39FF88D"/>
  <w15:docId w15:val="{787FCF6C-7F34-4A15-ACF3-A7CBEBAD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eastAsia="es-ES"/>
    </w:rPr>
  </w:style>
  <w:style w:type="paragraph" w:styleId="Heading1">
    <w:name w:val="heading 1"/>
    <w:basedOn w:val="Normal"/>
    <w:uiPriority w:val="9"/>
    <w:qFormat/>
    <w:pPr>
      <w:ind w:left="25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8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40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ministraciondejusticia.gob.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encia.s3.palmademallorca@justicia.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3310</Words>
  <Characters>18872</Characters>
  <Application>Microsoft Office Word</Application>
  <DocSecurity>0</DocSecurity>
  <Lines>157</Lines>
  <Paragraphs>44</Paragraphs>
  <ScaleCrop>false</ScaleCrop>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Kavulich</cp:lastModifiedBy>
  <cp:revision>3</cp:revision>
  <dcterms:created xsi:type="dcterms:W3CDTF">2020-04-28T12:50:00Z</dcterms:created>
  <dcterms:modified xsi:type="dcterms:W3CDTF">2020-04-28T13:00:00Z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2020-04-28T00:00:00Z</vt:filetime>
  </property>
</Properties>
</file>